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8928-2006, promovido por don Pablo Queralto Gómez, representado por el Procurador de los Tribunales don Alberto Hidalgo Martínez y asistido por el Abogado don Antonio Villar Rodríguez, contra la Sentencia núm. 279/2006, de 20 de julio, dictada por la Sección Segunda de la Audiencia Provincial de Madrid, recaída en el recurso de apelación núm. 148-2005, que revoca la Sentencia absolutoria núm. 353/2004, de 3 de septiembre, dictada por el Juzgado de lo Penal núm. 19 de Madrid en el procedimiento abreviado núm. 423-2003, condenando al recurrente como autor de dos delitos de homicidio imprudente en concurso con un delito contra la seguridad de los trabajadores, a la pena privativa de libertad de dos años y seis meses de prisión, con inhabilitación especial para el ejercicio de la profesión de arquitecto técnico durante el mismo tiempo, así como al pago de una indemnización. Han comparecido los Procuradores don Juan Escrivá de Romaní, doña María Luisa López-Puigcerver Portillo, doña María Salud Jiménez Muñoz, don Jorge Laguna Alonso y doña Teresa Puente Méndez. Ha intervenido el Ministerio Fiscal.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27 de septiembre de 2006, el Procurador de los Tribunales don Alberto Hidalgo Martínez, en representación de don Pablo Queralto Gómez y asistido por el Abogado don Antonio Villar Rodríguez, interpuso recurso de amparo contra las resoluciones reseñadas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Penal núm. 14 de Madrid de 3 de septiembre de 2004 absolvió al demandante de amparo de dos delitos de homicidio imprudente y un delito contra la seguridad de los trabajadores, de los que venía siendo acusado. Los hechos probados de dicha resolución relatan que en mayo de 2001 dos trabajadores —uno empleado de la compañía Madrileña de Alquiler de Maquinaria y otro de Adia Intergroup ETT, S.A.— cuando se encontraban trabajando en una obra para la empresa Cogeinsa, de la que era jefe de obra el acusado, desmontando un andamio motorizado cayeron al vacío desde una altura de 25 metros, al volcarse la plataforma en la que se hallaban. El uso de tales andamios no estaba previsto en el plan de seguridad y salud de la obra realizado por Cogeinsa y no se había dispuesto el uso de equipos de protección individual como cinturón o arnés. Además, uno de los operarios carecía de experiencia previa sobre ese tipo de maquinaria. El accidente se atribuyó a que, debiendo desmontarse el andamio por tramos, descendiendo de una plataforma a otra, al encontrarse en uno de los tramos en lugar de desmontarlo y bajar, por error de alguno de los operarios la plataforma ascendió y al colocarse sobre el mismo, cayó a tierra con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absolución del recurrente, junto a la de otros coimputados, se fundó en que con arreglo al Real Decreto 1627/97, de 24 de octubre “la función de elaborar el Plan de Seguridad no les corresponde al existir un coordinador de seguridad [por] lo que no se les considera responsables del fallecimiento. Ello es así toda vez que si bien es cierto que la dirección facultativa tiene funciones en la seguridad y que en cualquier caso deben velar por la misma, en el presente supuesto el accidente no era fácilmente previsible con un contacto a simple vista, sino que requería un estudio del andamio con sus riesgos de manejo a prever en el Estudio previo, por lo que aunque hubieran realizado visitas diarias y controlado todos los trabajos, al no tener una intervención directa en el referido Plan no podían prever el mismo y se hubiera evitado solo a través de una especial cautela no exigible en los mismos por lo menos a efectos penales”. Además, se añade que el recurrente no recibió las instrucciones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Recurrida en apelación, la Sentencia del Juzgado de lo Penal fue revocada por la Sentencia de la Audiencia Provincial de Madrid de 20 de julio de 2006, que, previa celebración de vista oral, condenó al demandante de amparo como autor de dos delitos de homicidio imprudente en concurso con un delito contra la seguridad de los trabajadores, a la pena de dos años y seis meses de prisión con inhabilitación especial para el ejercicio de la profesión de arquitecto técnico durante el mismo tiempo. En la celebración de vista, previa admisión de la prueba solicitada por una de las partes por Auto de 8 de noviembre de 2005, se citó a los acusados y a dos peritos que ya habían declarado en la vista celebrada ante el Juzgado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modificó el relato de hechos probados, fijando, en lo que es relevante para la presente demanda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“es arquitecto técnico y jefe de obra del bloque en el que se encontraban los [operarios fallecidos] desmontando los andamios utilizados a pesar de no estar incluidos en el plan de seguridad”. El recurrente “dio la orden de desmontaje de los andamios, sin preocuparse de la preparación y conocimientos técnicos de quienes iban a realizar la operación y sin darles instrucciones de ninguna clase”.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se motivaba la responsabilidad penal del recurrente en los siguientes términos: “entiende el Tribunal que este acusado es responsable de los dos delitos de homicidio imprudente y del delito contra la seguridad en el trabajo, al concurrir en el mismo la condición de sujeto obligado a velar por la seguridad de los trabajadores y por haber infringido este deber de cuidado. El Sr. Queralto Gómez es arquitecto técnico de profesión, empleado de Cogeinsa, que en la obra de la c/ Julián Camarillo desempeñaba las funciones de jefe de obra en el bloque en el que tuvo lugar el accidente mortal … Por su cualificación profesional y su cargo en aquella obra en concreto tenía el deber de velar por la seguridad, en este sentido hay que destacar que también tenía la facultad de paralizar los trabajos prevista en el art. 14 del R.D. 1.627/1.997; a pesar de ello se desentendió por completo de la seguridad en el trabajo. No sólo eso, sino que el Sr. Queralto dio la orden de desmontaje de los andamios por dos operarios sin preocuparse mínimamente de las condiciones de seguridad de dichos operarios, ni de la capacitación de los operarios para realizar la labor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las facultades de revisión de una absolución en segunda instancia, manifiesta el órgano de apelación en su Sentencia que “el muy variado contenido de los siete recursos, replanteando en esta segunda instancia prácticamente todas las cuestiones debatidas en el acto del juicio, obliga a este Tribunal a realizar un nuevo juicio completo y de este modo dar respuesta a las distintas peticiones formuladas por los apelantes”. Invocando al respecto las SSTC 167/2002, de 18 de septiembre, y 338/2005, de 20 de diciembre, asume la Audiencia Provincial que está facultada para revisar sin inmediación la corrección lógica de los razonamientos sobre la valoración de la prueba, por lo que la inmediación no ha de jugar un papel limitador en tales casos. En cualquier caso, manifiesta que “de acuerdo con el criterio marcado por la doctrina iniciada por la STC 167/2002 y a petición de una de las acusaciones particulares … se convocó una vista en la que los acusados tuvieron la oportunidad de ser oídos y se practicó la única prueba viable, es decir, la prueba solicitada al Tribunal (pues, obviamente, no es posible practicar pruebas no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 los derechos a un proceso con todas las garantías (art. 24.2 CE), a la presunción de inocencia (art. 24.2 CE), en relación con los principios de legalidad y seguridad jurídica (art. 9.3 CE), y al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motivo de amparo invoca la doctrina iniciada con la STC 167/2002, de 18 de septiembre, con cita de buen número de Sentencias de este Tribunal, para denunciar que por la Audiencia Provincial se ha revocado un pronunciamiento absolutorio sin respetar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comienza reprochando al órgano de apelación que haya acordado la práctica de diversos medios de prueba en segunda instancia, mediante Auto de 8 de noviembre de 2005, sin someterse a la limitación establecida en el art. 790.3 de la Ley de enjuiciamiento criminal. Concretamente, acordó la admisión del interrogatorio de los acusados y de algunos peritos que ya habían declarado en el juicio celebrado en primera instancia, lo que impedía que pudieran repetirse ante el órgano ad quem, según dispone el citado precepto. Considera el recurrente que ello es contrario al principio de legalidad (art. 9.3 CE). Afirma, además, que por esa razón cuando fue citado al acto del juicio celebrado en segunda instancia, el recurrente ejerció su derecho a no declarar, ratificando sus declaraciones anteriores. Como segunda vertiente del motivo de amparo, en la que denuncia la vulneración del derecho a la presunción de inocencia (art. 24.2 CE), aduce que, dadas las limitaciones de cognición inherente al órgano de segunda instancia, el Tribunal no ha dictado su resolución condenatoria con base en una actividad probatoria que pueda considerarse de cargo. Afirma además que la conclusión a que llega la Audiencia Provincial sobre que el recurrente dio orden de desmontaje de los andamios sin preocuparse mínimamente de las condiciones de seguridad de los operarios ni de su capacitación es una mera presunción contra el reo que no está sostenida en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motivo de amparo que denuncia la lesión del derecho a la legalidad penal (art. 25.1 CE) se fundamenta en que por la Audiencia Provincial se le atribuyó al actor, además de la de jefe de obra, la condición de arquitecto técnico, lo que carece de base probatoria, no resultando acorde al derecho invocado atribuir al recurrente los deberes inherentes al cuerpo de técnicos componentes de la dirección facultativa de la obra. Así, el actor realizaba exclusivamente la función de empleado de la empresa Cogeinsa como jefe de obra, y el art. 14 del Real Decreto 1627/1997 no le atribuye la facultad de paralizar las obras, pues en dicho precepto sólo se contempla al coordinador en materia de seguridad y salud o a quienes estén integrados en la dirección facultativa. Por ello, la extensión al recurrente de las obligaciones de facilitar las medidas a que se refiere el art. 316 del Código penal supuso una extensión analógica de la ley. Por último, denuncia asimismo que la imposición de la pena no está debidamente motivada, habiendo incurrido además en un diferente trato punitivo con relación al resto de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octubre de 2007, la sección Cuarta de este Tribunal acordó, de conformidad con lo dispuesto en el art. 50.3 de la Ley Orgánica del Tribunal Constitucional (LOTC), en la redacción anterior a la actualmente vigente, conceder al demandante de amparo y al Ministerio Fiscal un plazo común de diez días para que formularan, con las aportaciones documentales procedentes, las alegaciones que estimaran pertinentes en relación con la lo dispuesto en el art. 50.1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29 de noviembre de 2011, evacuó el precitado trámite el recurrente de amparo, en el que, sustancialmente, reiteró lo expuesto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30 de noviembre de 2007 se registró la entrada del escrito de alegaciones del Ministerio Fiscal, en el que proponía la admisión a trámite de la demanda. Basaba su propuesta en la posible existencia de contenido constitucional del primer motivo de amparo, por cuanto en la lectura de la Sentencia de la Audiencia Provincial no se proporcionaban datos para saber si la celebración de vista ante el órgano ad quem había permitido a este oír los testimonios en cuya valoración que ha fundado su reformulación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 este Tribunal, por providencia de 15 de septiembre de 2009, y una vez recibidas las actuaciones, acordó admitir a trámite la demanda de amparo y, en aplicación de lo dispuesto en el art. 51 LOTC, dirigir atentas comunicaciones a los órganos judiciales competentes para el emplazamiento a quienes hubieran sido parte en el procedimiento, a excepción del demandante de amparo, a fin de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el Auto de 1 de febrero de 2010, acordando otorgar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diciembre de 2009 se tuvo por personado y parte en el procedimiento a la Procuradora doña María Salud Jiménez Muñoz, en nombre y representación de don Jacinto Calvente Crespo, a la Procuradora doña Teresa Puente Méndez, en nombre y representación de don Emilio Antonio Rodríguez Castelló, a la Procuradora doña María Dolores Maroto Gómez, en nombre y representación de Unión Sindical Madrid-Región (USMR CCOO), al Procurador don Jorge Laguna Alonso, en nombre y representación de don Felipe Espinosa Prieto, y al Procurador don Juan Escrivá de Romaní, en nombre y representación de doña María del Carmen Martínez Soriano; asimismo se tuvo por personada y parte a la Procuradora doña María Luisa López-Puigcerver Portillo, en nombre y representación de don Juan Ángel Baigorri Aguirre, condicionado a que en el plazo de diez días presentara el poder para pleitos original que acredite la representación que dice ostentar.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se acordó dar vista de las actuaciones recibidas al Ministerio Fiscal y a las restantes partes personadas por plazo común de veinte días para presentar las alegaciones que estimase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19 de enero de 2010, el Ministerio Fiscal presentó escrito de alegaciones solicitando la desestimación de la demanda de amparo. En relación con el primer motivo de amparo, argumenta que, si bien la Sentencia de apelación realiza una reformulación parcial de los hechos probados, no conlleva una alteración sustancial de los mismos sino que tal modificación se presenta con carácter complementario. En concreto, se incluye que la cualificación profesional del recurrente —arquitecto técnico— y que fue la persona que dio la orden de desmontaje del andamio, añadiendo dos datos adicionales: que no se preocupó de contrastar la preparación y conocimientos técnicos de los operarios que iban a realizar la operación de desmontaje, y que no les dio instrucciones de ninguna clase. Tras poner de manifiesto que la parquedad justificativa de la Sentencia impugnada obliga a indagar en las actuaciones al objeto de determinar en qué medios de prueba se basó la Audiencia Provincial para fundar la modificación de hechos probados, concluye el Ministerio Fiscal que, de una parte, la conclusión a que llega de que su condición como jefe de obra le obligaba, según el art. 14 del Real Decreto 1627/1997, a velar por la seguridad de los trabajadores no es una valoración de prueba personal sino una distinta inferencia; de otra, las restantes conclusiones las obtiene el órgano judicial de las propias declaraciones del acusado y de otro testigo prestadas en fase de instrucción y en el juicio celebrado en primera instancia, juicio de valoración que estaba permitido al órgano de apelación a partir de la presencia en el juicio celebrado ante el órgano ad quem del propio acusado, quien se ratificó en sus anteriores declaraciones, máxime teniendo en cuenta que en tal valoración no existe una revisión de la credibilidad de los testimonios. En definitiva, manifiesta el Ministerio público que, partiendo del mismo material probatorio, sin discrepancias en términos de credibilidad, el órgano de apelación llega a conclusiones distintas acerca de las obligaciones legales del demandante de amparo, sin que ello suponga una extralimitación de sus facultades contraria a la doctrina constitucional establecida en la STC 167/2002, de 18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segundo motivo de amparo, manifiesta el Fiscal que dicha queja carece de toda relevancia constitucional. Respecto de la prueba pericial admitida, la misma no fue tenida en cuenta para fundar el pronunciamiento condenatorio y, respecto de la declaraciones de los coacusados, la STC 16/2009, con mención de la STC 48/2008, ya afirmó que no forma parte de la competencia del Tribunal Constitucional la interpretación que haya de darse a la legalidad procesal, y que la comparecencia de los acusados no comporta quiebra alguna del art. 24.2 CE. También debe desestimarse el motivo que denuncia la vulneración del derecho a la presunción de inocencia (art. 24.2 CE), puesto que la condena está sostenida en prueba de cargo suficiente; concretamente, en la inferencia obtenida de las declaraciones del propio recurrente y de otro testigo, que no puede considerarse arbitraria ni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motivo de amparo basado en la lesión del derecho a la legalidad penal (art. 25.1 CE), considera el Ministerio Fiscal que buena parte de su base argumental habría de encauzarse desde el análisis del derecho a la presunción de inocencia, si bien, en todo caso, no se constata una aplicación analógica de la legalidad. Por último, en relación con la otra vertiente de la queja, referida a la ausencia de motivación de la individualización de la pena, concluye el Fiscal que la opción del órgano judicial de imponer la pena mínima de prisión neutraliza tal reproche; y por lo que se refiere a la pena de inhabilitación, el órgano ad quem razona su imposición dada la íntima relación existente entre el ejercicio de su profesión y la comisión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19 de enero de 2010, la representación procesal de don Emilio Antonio Rodríguez Castelló presentó escrito de alegaciones, en el que mostró su conformidad con el contenido de la demanda de amparo y, remitiéndose a las alegaciones formuladas en su escrito de personación, manifestó que debe estimarse la demanda de amparo, alcanzando sus efectos a la parte personada, por haber sido parte coadyuvante y haber presentado demanda de amparo en idénticos términos, que fue inadmitida por el Tribunal Constitucional. Asimismo, reiteró la solicitud de suspensión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27 de enero de 2010, la Secretaría de Justicia de la Sala Segunda acordó que, en relación con la solicitud de suspensión, se estuviera a lo acordado en resoluciones de 4 de diciembre de 2009 y 4 de enero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19 de enero de 2010, la representación procesal de doña María del Carmen Martínez Soriano solicitó que se desestimara la demanda de amparo, en la consideración de que la condena impuesta no se ha basado en la valoración de pruebas personales sino en base a un distinto procedimiento deductivo que el seguido por el juzgador a quo, y porque la condena está sostenida en prueba de cargo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19 de enero de 2010, la representación procesal de don Juan Ángel Baigorri manifestó estar en absoluta conformidad con el contenido de la demanda de amparo, aduciendo que la estimación de la demanda de amparo supondría la declaración de nulidad de la Sentencia recurrida, teniendo efectos sobre todos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idéntica fecha, la representación procesal de don Jacinto Calvete Crespo se ratificó en el contenido de su escrito de personación, en el que, manifestando que se interpuso recurso de amparo basado en idénticos motivos que el presente, el cual fue inadmitido por providencia de 12 de septiembre de 2007, solicitó el otorgamiento del amparo y que sus efectos alcanzaran a las partes coadyuvantes.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en idéntica fecha, la representación procesal de don Felipe Espinosa Prieto hizo suyos los motivos de amparo formulados en la demanda, denunciando además la vulneración de sus derechos fundamentales a un proceso con todas las garantías, a la defensa y a la presunción de inocencia, y solicitó la estimación de la demanda de amparo y el restablecimiento de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Pleno por providencia 3 de julio de 2012, acordó recabar para sí el conocimiento del recurso de amparo que se tramita en la Sala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29 de enero de 2013, se señaló para votación y fallo de la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el 20 de julio de 2006 por la Sección Segunda de la Audiencia Provincial de Madrid que, revocando la Sentencia absolutoria de 3 de septiembre de 2004 dictada por el Juzgado de lo Penal núm. 19 de Madrid, condena al recurrente como autor de dos delitos de homicidio imprudente en concurso con un delito contra la seguridad de los trabajadores. Se funda la demanda en la vulneración del derecho a un proceso con todas las garantías (art. 24.2 CE), al no haberse respetado las garantías de inmediación y contradicción en la valoración de las pruebas en segunda instancia que sustentan la condena, conforme a lo exigido por la STC 167/2002, de 18 de septiembre, y las que posteriormente aplican esta doctrina, en la vulneración del derecho a la presunción de inocencia (art. 24.2 CE) y en la del derecho a la legalidad penal (art. 25.1 CE). El Ministerio Fiscal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preciso poner de manifiesto que en ningún caso sería posible acceder a la pretensión formulada por distintas partes personadas de que los efectos de un eventual otorgamiento del amparo se extiendan a la nulidad de sus condenas dictadas en la Sentencia que ahora se recurre. Como recuerda la STC 16/2009, de 26 de enero, este Tribunal “ha negado siempre la 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(FJ 1). Así, quienes no interpusieron recurso de amparo dentro del plazo legal, lo hicieron en términos inadmisibles o, como acontece en el presente caso, han visto inadmitidos los recursos de amparo que en su momento interpusieron,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(STC 16/2009, de 26 de enero, FJ 1, citando, entre otras, las SSTC 241/1994, de 20 de julio, FJ 3; 192/2004, de 2 de noviembre, FJ 5; o 145/2005, de 6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motivo de amparo denuncia que la revocación de la absolución acordada en segunda instancia por el órgano de apelación ha supuesto la vulneración del derecho a un proceso con todas las garantías, al no haberse respetado las garantías de inmediación y contradicción (art. 24.2 CE). En conexión con esta queja, se objeta además que por el órgano judicial de apelación se haya procedido a celebrar vista en segunda instancia infringiendo las limitaciones legales dispuestas en el art. 790.3 de la Ley de enjuiciamiento criminal (LECrim), alegación cuyo análisis resulta procedente abordar con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rechazar el citado reproche bastará con remitirnos a lo que, ante una queja similar acordamos en la STC 91/2009, 26 de enero, al afirmar que “[n]inguna relevancia constitucional tiene, en segundo lugar, el hecho en sí de que el Tribunal de apelación decidiera la comparecencia de los acusados. Conviene recordar, con la Sentencia de Pleno STC 48/2008, de 11 de marzo, que ‘[no] forma parte de nuestra competencia la de interpretación de las normas procesales que rigen la prueba ni, en concreto, en lo que ahora importa, qué pruebas deben practicarse en la apelación penal a partir de la dicción de los apartados 2 y 3 del art. 790 LECrim’ (FJ 3) y, en relación con la STC 167/2002 ‘y las numerosas Sentencias que han aplicado y perfilado su doctrina en torno a la garantías procesales de inmediación y contradicción’, no es el objeto de la misma ‘el análisis constitucional de los supuestos en los que se puede apelar, o las razones por las que puede hacerse, o los casos en los que la revisión debe conformar la práctica y la valoración de la prueba. Su objeto es, sencilla pero trascendentalmente …) el de afirmar que, para justificar una condena, no cabe valorar una prueba de cargo sin inmediación, y tampoco sin contradicción y publicidad … puesto que éstas constituyen garantías esenciales de la ‘corrección de la valoración’ (FJ 4). Del mismo modo que esta doctrina ‘no comporta que deban practicarse necesariamente nuevas pruebas en apelación cuando los recurrentes cuestionen los hechos declarados como probados, cuestión que sólo al legislador corresponde decidir en su competencia de configuración de los recursos penales, sino únicamente que al órgano judicial le está vedada la valoración de las pruebas personales que no se hayan practicado ante él’ (FJ 5), tampoco comporta, obvio es decirlo, que no puedan practicarse pruebas en apelación; del mismo modo que ‘[e]n la STC 167/2002 … este Tribunal no ha venido a cuestionar por constitucionalmente insuficiente el ámbito de la apelación penal en nuestro Ordenamiento jurídico, sino sólo a exigir que en su desarrollo se observen las garantías constitucionales’, obvio es que tampoco ha venido a cuestionarlo por excesivo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doctrina determina, pues, que la comparecencia y declaración de los acusados en la apelación no supone en sí misma quiebra alguna del art. 24.2 CE, al no constituir ni una práctica vetada por la Constitución ni el fruto de una interpretación intolerable de la Ley de enjuiciamiento criminal, sino al contrario. Es más, cuando se practique prueba en apelación, podrá resultar en ciertos casos constitucionalmente obligada aquella comparecencia como exigencia de la garantía de contradicción o del derecho de defensa. Como indicaba la STC 48/2008, de 11 de marzo, “‘la de inmediación no es la única garantía constitucional del proceso que debe respetarse en fase de apelación. Deben respetarse todas las garantías del proceso, pues sin ellas no se dan los presupuestos mínimos para la defensa y para la corrección de las constataciones y valoraciones judiciales … La preservación de tales garantías podrá comportar desde la perspectiva de las garantías constitucionales que, cuando proceda legalmente la práctica de prueba de cargo en apelación para que el órgano de apelación proceda con inmediación y contradicción a la valoración de la misma, deba practicarse otro tipo de pruebas imprescindibles para confrontar las primeras y, singularmente, la declaración del acusado’ (FJ 6)” (STC 16/2009, de 26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añadimos ahora, la manera de hacer compatibles la Jurisprudencia constitucional, dictada en aplicación de doctrina del Tribunal Europeo de Derechos Humanos sobre la exigencia de inmediación en la valoración de las pruebas incriminatorias de naturaleza personal en la apelación de Sentencias absolutorias en la instancia, por un lado, y el precepto limitador de dichas pruebas del art. 790.3 LECrim por otro, es considerar que, como ha venido a entender la Sala sentenciadora, cuando la pretensión revocatoria del fallo absolutorio se funda en una nueva valoración de dichas pruebas personales ya practicadas, puede facilitarse la inmediación del órgano de apelación, citando a la vista a los intervinientes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ninguna vulneración constitucional del derecho a un proceso con todas las garantías de inmediación y contradicción (art. 24.2 CE) puede apreciarse en el proceder de la Audiencia Provincial, que consideró necesario convocar una vista oral, a los efectos de oír a los acusados y a los peritos cuya presencia fue solicitada por una de las partes apelantes, precisamente con la finalidad de cumplir con los requerimientos establecidos por la doctrina constitucional inaugurada por la STC 167/2002, de 18 de septiembre —tal como expresamente se motiva en la Sentencia impugnada—, a partir de un entendimiento no arbitrario ni irrazonable de la misma y en el ejercicio de su exclusiva competencia para interpretar la legalidad procesal, de la que forma parte el art. 791.1 de la Ley de enjuiciamiento criminal, que permite la celebración de vista “cuando, de oficio o a petición de parte, la estime el Tribunal necesaria para la correcta formación de una convicción fundada”. Dicha vista fue convocada por el órgano jurisdiccional con la finalidad de que los acusados tuvieran la oportunidad de ser oídos, y en su transcurso se practicó la única prueba viable, la solicitada al Tribunal. Este escrupuloso y correcto proceder, a los efectos constitucionales de la garantía del principio de inmediación, no puede ser merecedor de reproche alguno y determina que debamos descartar la vulneración de los derechos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el siguiente paso de nuestro enjuiciamiento habría de ser el primer motivo de amparo, referido a la vulneración del derecho a un proceso con todas las garantías (art. 24.2 CE) por haberse revocado una absolución a partir de una nueva valoración de pruebas personales sin las garantías de inmediación y contradicción. No obstante, es preciso anticipar que la ausencia de motivación sobre la valoración de la prueba en que incurre la Sentencia de la Audiencia Provincial nos va a impedir disponer de los necesarios elementos de juicio para abordar el análisis relativo a si la condena del actor se ha fundado en un distinto juicio sobre la credibilidad de los testimonios al efectuado por el órgano de primera instancia, supuesto en el que, con arreglo a la consolidada doctrina desarrollada por este Tribunal a partir de la STC 167/2002, de 18 de septiembre, procedería declarar la vulneración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al respecto la STC 135/2011, de 12 de septiembre, que “nuestra doctrina sobre las condenas penales en segunda instancia previa revocación de un pronunciamiento absolutorio, que se inicia en la STC 167/2002, de 18 de septiembre (FFJJ 9 a 11), y ha sido reiterada en numerosas Sentencias posteriores (entre las más recientes SSTC 21/2009, de 26 de enero, FJ 2; 24/2009, de 26 de enero, FJ 2; y 118/2009, de 18 de mayo, FJ 3), señala que ‘el respeto a los principios de publicidad, inmediación y contradicción, que forman parte del contenido del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 En aplicación de esta doctrina hemos dicho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y corregir la efectuada por el órgano de instancia. Habiéndose enfatizado que el órgano de apelación no puede operar una modificación de los hechos probados que conduzca a la condena del acusado si tal modificación no viene precedida del examen directo y personal de los acusados o testigos en un debate público en el que se respete la posibilidad de contradicción (SSTC 170/2005, de 20 de junio, FJ 2, 164/2007, de 2 julio, FJ 2, y 60/2008, de 26 de mayo, FJ 5). De acuerdo con esa misma jurisprudencia, la constatación por las indicadas razones de la vulneración del derecho a un proceso con todas las garantías (art. 24.2 CE) determina también la del derecho a la presunción de inocencia (art. 24.2 CE), si los aludidos medios de prueba indebidamente valorados en la segunda instancia son las únicas pruebas de cargo en las que se fundamenta la condena (SSTC 90/2006, de 27 de marzo, FJ 3; 95/2006, de 27 de marzo, FJ 1; 217/2006, de 3 de julio, FJ 1; 309/2006, de 23 de octubre, FJ 2; 360/2006, de 18 de diciembre, FFJJ 3 y 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201/2012, de 12 de noviembre, FJ 4, por su parte, ha reiterado, por lo que respecta a las posibilidades de celebración de vista oral en segunda instancia, que “para justificar una condena, no cabe valorar una prueba de cargo sin inmediación, y tampoco sin contradicción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expuesto en los antecedentes, la Audiencia Provincial modificó parcialmente los hechos declarados probados por el órgano de primera instancia, añadiendo que el recurrente era arquitecto técnico de profesión y que dio la orden de desmontaje de los andamios, sin preocuparse de la preparación y conocimientos técnicos de quienes iban a realizar la operación y sin darles instrucciones de ninguna clase. Junto a esa modificación, el órgano de apelación concluyó —discrepando de las conclusiones a que había llegado el órgano a quo— que al recurrente le era exigible velar por la seguridad de los trabajadores y que infringió el deber de cuidado del que era competente. Concretamente, se afirma en la Sentencia combatida que “por su cualificación profesional y su cargo en aquella obra en concreto tenía el deber de velar por la seguridad, en este sentido hay que destacar que también tenía la facultad de paralizar los trabajos prevista en el art. 14 del Real Decreto 1627/1997; a pesar de ello se desentendió por completo de la seguridad en el trabajo. No sólo eso, sino que el Sr. Queralto dio la orden de desmontaje de los andamios por dos operarios sin preocuparse mínimamente de las condiciones de seguridad de dichos operarios, ni de la capacitación de los operarios para realizar la labor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consideraciones de que el recurrente era, en su condición de jefe de obra, uno de los sujetos obligados a velar por las condiciones de seguridad en el trabajo, y que según la citada normativa tenía la facultad de paralizar los trabajos, constituyen manifestaciones de una divergente interpretación de la legalidad aplicable al caso concreto que, en cuanto no conlleva una distinta fijación de los hechos ni, por descontado, presupone una valoración de pruebas personales, ha de entenderse plenamente acorde al derecho fundamental invocado. De igual modo, tampoco la inclusión en el relato fáctico de la cualificación profesional del actor se revela contraria a las garantías constitucionales, puesto que constituye un dato obtenido a partir de prueba documental cuyo análisis no precisa de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se proyectan en torno a las conclusiones de carácter fáctico referidas a que el actor no se preocupó de la preparación y conocimientos técnicos de los operarios encargados del desmontaje del andamio, y de que no les dio instrucciones de ninguna clase. Y es respecto de ellas sobre las que el órgano de apelación ha incurrido en la citada falta de argumentación —puesta de manifiesto también por el Ministerio Fiscal—, al no haber hecho mención alguna acerca de los medios probatorios o los razonamientos a partir de los que llega a tales conclusiones fácticas sobre la participación del recurrente en los hechos delictivos imputados. De una parte, la Sentencia condenatoria expone con encomiable amplitud diversas circunstancias fácticas relevantes para la calificación jurídico-penal de los hechos, así como las fuentes de prueba de las que se obtienen. Así, por ejemplo, considera probado que en el plan de seguridad nada se mencionaba de la utilización de un andamio motorizado como el que dio lugar al accidente mortal, obteniendo tal conclusión de lo declarado por los peritos y derivando de la misma, razonadamente, que al no estar previsto el riesgo que representaba la utilización del andamio tampoco se previeron medidas de seguridad para evitar tal riesgo; y entendía también acreditado que la caída de los trabajadores y su muerte estaba directamente relacionada con su falta de conocimientos y preparación, y con la ausencia de supervisión de su labor en el andamio por quienes estaban obligados a vigilar y llevar a la práctica el plan de seguridad, citando el informe del inspector de trabajo como fuente probatoria. No obstante, a la hora de atribuir los hechos delictivos al recurrente en emparo, se limita la Sala a afirmar que “el Sr. Queralto dio la orden de desmontaje de los andamios por dos operarios sin preocuparse mínimamente de las condiciones de seguridad de dichos operarios, ni de la capacitación de los operarios para realizar la labor encomendada”, sin hacer mención alguna a los medios de prueba a partir de los que llega a tal aseveración ni dar razones que indiquen el itinerario argumental seguido a tal fin. Tales datos sobre el comportamiento del actor fueron incorporados expresamente al relato de hechos probados por la Audiencia Provincial, sin que hubieran sido tomados en consideración por la Sentencia absolutoria del Juzgado de lo Penal; por ello, tampoco de su lectura cabe inferir el origen probatorio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parquedad en la motivación nos impide, en consecuencia, enjuiciar si la valoración de la prueba en que se sostiene la condena dictada por la Audiencia Provincial se ha basado en pruebas personales y dar respuesta, con ello, al motivo de amparo planteado por el demandante. En este sentido, y frente a la línea de análisis propuesta por el Ministerio Fiscal, no resulta procedente que este Tribunal, ante el silencio de las resoluciones judiciales al respecto, entre a indagar si del conjunto de las actuaciones procesales cabe extraer un soporte probatorio en el que apoyar el pronunciamiento judicial y cuál haya de ser la índole —personal o documental— del mismo. Ciertamente, hemos entendido que “el acto final que es objeto de impugnación en amparo no es sino el precipitado de todo el proceso, aunque con frecuencia no todas sus incidencias se hagan explícitas en la resolución final”, por lo que “además del examen riguroso de las Sentencias pronunciadas en instancia y apelación por los Tribunales ordinarios, resultará imprescindible la consideración de la totalidad del proceso judicial para situarnos en el contexto global en el que se produjo el debate procesal, y así comprender primero y enjuiciar después la respuesta judicial ofrecida” (SSTC 272/2005, de 24 de octubre, FJ 2; y 153/2011,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hemos venido atribuyendo al acta del juicio oral cierta funcionalidad “para posibilitar la verificación de la existencia de prueba de cargo suficiente para fundamentar una condena penal”, considerando que constituye “un documento fehaciente que resulta imprescindible para llevar a cabo el control externo que nos compete al efecto de concluir si hubo o no en el proceso prueba de cargo suficiente y practicada con las debidas garantías de oralidad, contradicción e inmediación” (STC 92/2006, de 27 de marzo, FJ 3). En este sentido, si bien la información que las actuaciones procesales proporcionan constituye un instrumento idóneo para comprender y verificar la valoración probatoria plasmada en las resoluciones judiciales, no puede, sin embargo, erigirse en exclusivo objeto de nuestro enjuiciamiento y enmendar así la ausencia de motivación en que, en el presente caso, incurre la Sentencia combatida, so pena de sustituir la función de valoración de la prueba y fijación de los hechos que es privativa de la potestad jurisdiccional (art. 117.3 CE) y de extralimitarnos con ello en el cometido que la Constitución nos asigna. Como hemos venido reiterando, no corresponde a este Tribunal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por ello, hemos declarado con especial contundencia que nuestro examen ha de partir “de la radical falta de competencia de esta jurisdicción de amparo para la valoración de la actividad probatoria practicada en un proceso penal y para la evaluación de dicha valoración conforme a criterios de calidad o de oportunidad” (STC 137/2005, de 23 de mayo, FJ 2; y 26/2010, de 27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citados déficits de motivación sobre la valoración de la prueba y consiguiente fijación de los hechos habrán de traer consecuencias para el derecho a la presunción de inocencia, cuya vulneración denuncia el recurrente en su segundo motivo de amparo y que pasamos a analizar a continuación. Alega el actor, en primer lugar, que la condena está sostenida sobre una valoración probatoria practicada sin inmediación y contradicción, por lo que no puede ser apta para enervar la presunción de inocencia; en segundo lugar, añade que la conclusión de que el accidente producido era previsible para el recurrente y que, pese a ello dio orden de desmontaje de los andamios sin preocuparse mínimamente de las condiciones de seguridad carece de todo soporte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31/1981, de 28 de julio, hemos venido reiterando que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FJ 2,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(también, entre muchas, SSTC 111/2008, de 22 de septiembre, FJ 3; y 26/2010, de 27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es relevante para el presente enjuiciamiento, hemos de poner de manifiesto “la íntima relación que une la motivación y el derecho a la presunción de inocencia, que no en vano consiste en que la culpabilidad ha de quedar plenamente probada, lo que es tanto como decir expuesta o mostrada. La culpabilidad ha de motivarse y se sustenta en dicha motivación, de modo que sin motivación se produce ya una vulneración del derecho a la presunción de inocencia” (STC 145/2005, de 6 de junio FJ 6; 12/2011, de 28 de febrero, FJ 6). Por tal razón, y como recuerda la STC 12/2011, de 28 de febrero, “este Tribunal ha reiterado que ‘uno de los modos de vulneración de este derecho lo constituye precisamente la falta de motivación del iter que ha conducido de las pruebas al relato de hechos probados de signo incriminatorio’ (STC 245/2007, 10 de diciembre, FJ 5). Desde esta perspectiva, resulta necesario comprobar si las resoluciones impugnadas no sólo satisfacen el grado mínimo de motivación exigido en general para la tutela judicial, sino también el grado de motivación constitucionalmente exigido ex derecho a la presunción de inocencia, que conforme a nuestra doctrina es superior al primero ‘dado que está precisamente en juego aquel derecho y, en su caso, el que resulte restringido por la pena, que será el derecho a la libertad cuando, como es ahora el caso, la condena lo sea a penas de prisión (STC 209/2002, de 11 de noviembre, FJ 3; 169/2004, de 6 de octubre, FJ 6; 143/2005, de 6 de junio, FJ 4). El canon de análisis no se conforma ya con la mera cognoscibilidad de la ratio dicendi de la decisión judicial, sino que exige una mínima explicación de los fundamentos probatorios del relato fáctico, con base en el cual se individualiza el caso y se posibilita la aplicación de la norma jurídica (SSTC 5/2000, de 17 de enero, FJ 2; 249/2000, de 30 de octubre, FJ 3; 209/2002, de 11 de noviembre, FFJJ 3 y 4; 143/2005, de 6 de junio, FJ 4)’ (STC 245/2007, 10 de diciembre, FJ 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diferente estándar de exigencia, consecuencia adicional de esta perspectiva constitucional sobre la ausencia de motivación suficiente del relato fáctico incriminatorio, está la de que, a diferencia del derecho a la tutela judicial efectiva, la plena reparación del derecho a la presunción de inocencia pasará normalmente por la anulación sin retroacción de la Sentencia condenatoria. Como expresa la STC 245/2007, de 10 de diciembre, “la falta de un fundamento fáctico concreto y cognoscible priva a la pena del sustento probatorio que le exige el art. 24.2 CE y convierte el problema de motivación, reparable con una nueva, en un problema de presunción de inocencia, sólo reparable con su anulación definitiva”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citado criterio de enjuiciamiento al caso que nos ocupa desemboca forzosamente en la estimación del motivo de amparo. Como ha sido ya puesto de manifiesto, la Sentencia de la Audiencia Provincial que condenó al recurrente fundamenta la culpabilidad en que, siendo competente del control del riesgo derivado de la utilización del andamio, el recurrente dio la orden de desmontaje de los andamios por los dos operarios fallecidos sin preocuparse mínimamente de sus condiciones de seguridad, ni de su capacitación para realizar tal labor encomendada, pero esta conclusión, incorporada al relato de hechos probados, aparece huérfana de toda mención acerca de los medios de prueba a partir de los que se obtiene, así como de toda argumentación que permita justificar la misma en términos de racionalidad. En consecuencia, debemos declarar vulnerado el derecho a la presunción de inocencia (art. 24.2 CE), con la consiguiente anulación de la Sentencia condenatoria dictada por la Sección Segunda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presente motivo de amparo con el citado alcance hace innecesario que nos pronunciemos sobre las restantes quejas aducidas.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Pablo Queralto Gómez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del recurrente a la presunción de inocencia (art. 24.2.CE).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20 de julio de 2006 de la Sección Segunda de la Audiencia Provincial de Madrid exclusivamente en lo referido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