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19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8389-2010, planteada por el Juzgado de lo Contencioso-Administrativo núm. 2 de Alicante, en relación con el art. 47.1 de la Ley de las Cortes Valencianas 4/2003, de 26 de febrero, de espectáculos públicos, actividades recreativas y establecimientos públicos. Han comparecido y formulado alegaciones el Abogado del Estado, las Cortes Valencianas, la Generalitat Valenciana y el Fiscal General del Estado.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noviembre de 2010 se registró en este Tribunal Constitucional un oficio del Juzgado de lo Contencioso-Administrativo núm. 2 de Alicante, fechado el anterior día 24, adjunto al cual se remitía copia de las actuaciones del procedimiento ordinario 147-2010 y del Auto del mismo órgano jurisdiccional de 15 de noviembre de 2010, por el que se plantea cuestión de inconstitucionalidad “al considerar que el artículo 47.1 de la Ley 4/2003 de 26 de febrero de la Generalitat, de Espectáculos Públicos, Actividades Recreativas y Establecimientos Públicos, podría vulnerar el artículo 25.1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de la presente cuestión de inconstitucionalidad relevantes para su resolución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10 de marzo de 2008 el Conseller de Gobernación de la Generalitat Valenciana dictó resolución acordando la imposición al interesado de una sanción total de 71.001 euros como autor de las conductas constitutivas de las infracciones administrativas graves y muy graves tipificadas en los arts. 46.1 y 47.1 y 9 de la Ley de las Cortes Valencianas 4/2003, de 26 de febrero, de espectáculos públicos, actividades recreativas y establecimientos públicos. Esta decisión fue confirmada en reposición por nueva resolución de 29 de julio de 2009, notificada el 22 de octubre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desestimación expresa del recurso de reposición dio lugar a la impugnación de la sanción en vía jurisdiccional, lo que se formalizó mediante la presentación en el registro único de entrada del Decanato de los Juzgados de Valencia del correspondiente escrito el 13 de noviembre de 2009. Si bien el asunto fue inicialmente turnado a la Sección Quinta de la Sala de lo Contencioso-Administrativo del Tribunal Superior de Justicia de la Comunidad Valenciana, ésta declaró su incompetencia por Auto de 8 de enero de 2010. Devueltas las actuaciones, el conocimiento del recurso correspondió definitivamente al Juzgado de lo Contencioso-Administrativo núm. 2 de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Declarados los autos conclusos para Sentencia mediante providencia de 15 de septiembre de 2010, por nuevo proveído de 13 de octubre siguiente el titular del órgano judicial actuante acordó conceder a las partes y al Ministerio Fiscal un plazo común de diez para que pudieran formular alegaciones acerca de la pertinencia de plantear cuestión de inconstitucionalidad respecto del art. 47.1 de la Ley autonómica 4/2003. El Ministerio Fiscal y el Abogado de la Generalitat Valenciana se opusieron de consuno al planteamiento de la cuestión de inconstitucionalidad, con la que se mostró conforme la representación de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por Auto de 15 de noviembre de 2010 se acordó el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expositiva del Auto de planteamiento de la cuestión arranca con la indicación de que en la resolución administrativa recurrida se impuso al actor, entre otras, una sanción de 40.000 euros por la comisión de una infracción muy grave tipificada en el artículo 47.1 de la Ley territorial 4/2003, consistente en “permitir o tolerar actividades o acciones penalmente ilícitas o ilegales, especialmente en relación con el consumo o tráfico de drogas”. Asimismo, se consigna que el art. 23 i) de la Ley Orgánica 1/1992, de 21 de febrero, sobre protección de la seguridad ciudadana, sanciona como infracción grave la conducta consistente en la “tolerancia del consumo ilegal o el tráfico de drogas tóxicas, estupefacientes o sustancias psicotrópicas en locales o establecimientos públicos o la falta de diligencia en orden a impedirlos por parte de los propietarios, administradores o encargados de los mismos”, infracción que se castiga con multa de 300,52 a 30.050,61 € de acuerdo con lo previsto en el art. 28.1 a) del mismo 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 advierte en el Auto, “una misma conducta, un mismo supuesto de hecho, es sancionada de forma dispar por el legislador estatal y por el legislador autonómico, generando un grave perjuicio al recurrente, en tanto en cuanto, nada tiene que ver, a efectos punitivos, la sanción propia de una infracción muy grave con la sanción propia de una infracción grave”. En opinión del titular del órgano jurisdiccional que plantea la cuestión de inconstitucionalidad, esta dualidad punitiva no puede ampararse, frente a lo que sostiene la representación en el proceso a quo de la Generalitat Valenciana, en la previsión de la disposición final segunda de la Ley Orgánica 1/1992, conforme a la cual los preceptos de dicha ley relativos a espectáculos públicos y actividades recreativas sólo serán aplicables en defecto de las normas que puedan dictar las Comunidades Autónomas con competencia en la materia. Y es que no se denuncia la falta de competencia normativa de la Comunidad Valenciana en la materia sino la existencia de “una clara disfunción entre el legislador estatal y el legislador autonómico, en tanto que una misma conducta es sancionada de forma dispar”. De acuerdo con lo afirmado en el Auto, “difícilmente la remisión contenida en la disposición final segunda de la Ley Orgánica 1/1992 puede habilitar a una comunidad autónoma con competencia en materia de espectáculos públicos a sancionar y legislar una misma conducta en perjuicio del autor de la infracción cometida, es decir, en perjuicio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las consideraciones efectuadas por el Ministerio Fiscal en punto a la incidencia aquí del principio de proporcionalidad y del amplio margen de libertad de que dispone el legislador para configurar los bienes protegidos, se observa en el Auto que ese margen de discrecionalidad no puede llegar al extremo de que “una misma conducta sea sancionada de forma diversa por diferentes legisladores y, en el supuesto de que ello pueda suceder, es preciso introducir mecanismos correctores encaminados a preservar el principio de legalidad sancionadora en su vertiente material”. Dicho de otro modo, “la sanción correspondiente a la conducta cometida por el recurrente no puede tener una consecuencia jurídica distinta de la prevista en la norma que sería aplicable si la Comunidad Valenciana no tuviese competencia en materia de espectáculos públicos. Por lo tanto, no se trata de valorar la discrecionalidad del proceder de un legislador si no el irracional proceder de dos legisladores con relación a una misma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apunta, finalmente, que la eventual declaración de inconstitucionalidad del precepto legal cuestionado llevaría a calificar la infracción como grave, lo que supondría una notable minoración de la sanción, e incluso la retroacción del expediente administrativo para que fuera tramitado conforme a la norma aplicable, “lo que podría dar lugar a la caducidad del mismo o a la prescripción de la infracción cometida, supuestos ampliamente favorables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mayo de 2011, el Pleno de este Tribunal adoptó los siguientes acuerdos: admitir a trámite la presente cuestión de inconstitucionalidad y reservarse para sí su conocimiento de acuerdo con lo previsto en el art. 10.1 c) de la Ley Orgánica del Tribunal Constitucional (LOTC); dar traslado de las actuaciones recibidas al Congreso de los Diputados, al Senado, a la Generalitat Valenciana y a las Cortes Valencianas, por conducto de sus Presidentes, al Gobierno de la Nación, a través del Ministro de Justicia y al Fiscal General del Estado al objeto de que en el plazo de quince días pudiesen personarse en el proceso y formular las alegaciones que estimaran convenientes; comunicar la resolución al Juzgado de lo Contencioso-Administrativo núm. 2 de Alicante para que, conforme a lo dispuesto en el art. 35.3 LOTC, permaneciera suspenso el proceso hasta la resolución definitiva de esta cuestión; y publicar la incoación de la cuestión en el “Boletín Oficial del Estado” y en el “Diari Oficial de la Comunitat Valenciana”, lo que se llevó a efecto en el “Boletín Oficial del Estado” núm. 126, de 27 de mayo de 2011, y en el “Diari Oficial de la Comunitat Valenciana” núm. 6535, de 3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31 de mayo de 2011, el Presidente del Senado dio traslado del acuerdo adoptado ese mismo día por la Mesa de la Cámara dando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 de junio de 2011 se recibió en el Registro General del Tribunal Constitucional un escrito de la Directora General de los servicios contenciosos de la Abogacía general de la Generalitat Valenciana solicitando una prórroga del plazo conferido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petición fue rechazada por diligencia de ordenación de 2 de junio de 2011, en la que se reseña que el plazo concedido por providencia de 17 de mayo de 2011 es imporrogable conforme a lo dispuesto en el art. 37.3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7 de junio de 2011, el Presidente del Congreso de los Diputados comunicó el acuerdo adoptado ese mismo día por la Mesa de la Cámara dando por personada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junio de 2011 se presentó en el Registro General del Tribunal el escrito de alegaciones del Abogado del Estado, quien postula el pronunciamiento de una Sentencia desestimatoria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indica, en primer lugar, que el único precepto constitucional que se menciona como vulneración por el art. 47.1 de la Ley valenciana 4/2003 —ahora sustituido por el art. 52.1 de la Ley de las Cortes Valencianas 14/2010, de 3 de diciembre— es el art. 25.1 CE, sin que se haga mención en el Auto de planteamiento de ninguna norma constitucional o estatutaria de índole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reproche de disparidad de dos legisladores y de su “irracional proceder” sólo tendría sentido si no existiera en nuestro ordenamiento ningún criterio de resolución de la supuesta antinomia. Sin embargo, este criterio existe y no es otro que “la aplicación del principio de competencia”. Dicha aplicación debe partir del carácter instrumental de la potestad sancionadora, accesoria a la competencia sustantiva (SSTC 87/1985, de 16 de julio, FJ 8; 157/2004, de 23 de septiembre, FJ 1; y 331/2005, de 15 de diciembre, FJ 27, entre otras). Pues bien, en este caso la Comunidad Autónoma autora de la ley posee competencia exclusiva en materia de espectáculos conforme al art. 49.1.30 del vigente Estatuto de Autonomía de la Comunidad Valenciana (antes, art. 31.30) y la disposición final segunda de la Ley Orgánica de protección de la seguridad ciudadana reconoce la preferencia aplicativa de las normas que puedan dictar las Comunidades Autónomas respecto de las “relativas a los espectáculos públicos y actividades recreativas contenidas en la presente Ley”. Siempre en opinión del Abogado del Estado, esta regla sobre prelación normativa puede calificarse de “apropiado reconocimiento de la funcionalidad del principio de competencia y, por ende, como apropiado reconocimiento de la funcionalidad del principio de competencia” y resulta acorde con la regla de prevalencia del Derecho estatal ex art. 149.3 CE, pues la misma no opera en lo que “esté atribuido a la exclusiva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en este caso, no hay disparidad entre legisladores ni “irracional proceder” pues con arreglo a la disposición final segunda de la Ley Orgánica de protección de la seguridad ciudadana, el régimen sancionador de la ley autonómica goza de preferencia aplicativa. En su opinión, resulta “por lo menos dudoso que en el derecho a la legalidad sancionadora (art. 25.1 CE) quepa incluir algo así como un ‘derecho al legislador competente’ en el sentido de que la garantía —probablemente la formal, más que la material— incluya el que la ley que prevé la infracción y conmina la sanción provenga del legislador competente con arreglo al orden constitucional y estatutario de competencia”, pues por esta vía cualquier infracción competencial en materia sancionadora se tornaría vulneración del derecho fundamental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proscripción de “divergencias irrazonables y desproporcionadas” en el régimen de infracciones y sanciones sólo tiene sentido cuando el legislador nacional esté constitucionalmente habilitado para fijar “principios básicos”, lo que no sucede en este caso, como bien ilustra la disposición final segunda de la Ley Orgánica de protección de la seguridad ciudadana. En este caso, tanto el legislador estatal como el autonómico consideran ilícita la misma conducta, protegiendo el mismo bien jurídico, pero el segundo la sanciona siempre como infracción muy grave, en tanto que el primero permite su calificación como infracción grave o muy grave. No puede tildarse de irrazonable ni desproporcionada la decisión de un legislador autonómico de proceder a un limitado endurecimiento de la represión administrativa de una conducta cuya extensión y peligro para la salud y la seguridad pública pueden variar de una Comunidad Autónoma 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el Abogado del Estado rechazando el argumento relativo a que la conducta del sancionado “no puede tener una consecuencia jurídica de la prevista en la norma que sería aplicable si la Comunidad Autónoma no tuviese competencia en materia de espectáculos públicos” porque debe partirse justamente de la existencia de esa competencia, que habilita al legislador autonómico a establecer un cuadro propio de infracciones y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 las Cortes Valencianas exponiendo las razones por las que se solicita la desestimación de la cuestión de inconstitucionalidad, se presentó el 16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se hace hincapié en que la Comunidad Valenciana ostenta competencias en materia de “espectáculos”, título que comprende tanto las actividades recreativas como los establecimientos públicos. En este sentido se cita el ATC 46/2011, cuyo objeto era la Ley de las Asamblea de Madrid 17/1997, de espectáculos públicos y actividades recreativas. Se apunta, igualmente, que de la lectura de la Ley Orgánica de protección de la seguridad ciudadana se infiere la existencia de una prelación en la aplicación de las normas autonómicas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pronunciamientos de este Tribunal en relación con el derecho fundamental a la legalidad sancionadora, indica la representación parlamentaria que “el planteamiento de la cuestión de inconstitucionalidad en base a una presunta infracción del principio de legalidad supone desconocer las competencias que tienen atribuida en esta materia las Comunidades Autónomas”, así como el carácter instrumental de la potestad sancionadora respecto del ejercicio de las competencias sustantivas (STC 157/2004). La represión de la conducta sancionada en la resolución administrativa que dio lugar al proceso a quo en los términos de la ley valenciana no es una singularidad en el panorama nacional, como demostrarían las diferentes referencias legislativas que se contienen en el propio escrito de alegaciones de las Cortes Valencianas. De ahí se concluye que el legislador valenciano no ha introducido unas “divergencias irrazonables y desproporcionadas al fin perseguido respecto del régimen jurídico aplicable en otras partes del territorio (art. 149.1.1 CE; SSTC 87/1985, de 16 de julio, FJ 8; 196/1996, de 28 de noviembre, FJ 3)” (ATC 246/2009, de 29 de septiembre). A este respecto se advierte que en el Auto de planteamiento sólo se hace referencia a la norma estatal, inaplicable en la Comunidad Valenciana, pero no se toman en consideración las restantes leyes autonómicas, por lo que carece de consistencia el reproche de “irracional proceder de dos legisladores con relación a una misma conducta”. Máxime teniendo presente que el legislador valenciano ha regulado una materia de acuerdo con lo dispuesto en la Ley Orgánica de protección de la seguridad ciudadana y en el marco de las competencias estatutariamente asumidas.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 la Generalitat Valenciana presentó su escrito de alegaciones el 17 de junio de 2011. Tras una sucinta referencia al marco normativo del principio de legalidad sancionadora, a la tramitación legislativa del precepto tipificador de la conducta infractora cuya comisión es objeto de controversia en vía contencioso-administrativa y a la regulación de la policía de espectáculos anteriormente contenida en la Ley 2/1991, de 18 de febrero, el Letrado autonómico invoca el preámbulo y la disposición final segunda de la Ley Orgánica sobre protección de la seguridad ciudadana. De esta norma estatal infiere que “es clara que si las finalidades de las medidas de policía contenidas en el artículo 8 de la Ley Orgánica 1/1992 son supletorias a lo contenido en la Ley 4/2003, y el régimen sancionador contenido en dicha Ley Orgánica es para el cumplimiento de dichas finalidades, difícilmente pueden entrar en colisión el artículo 47.1 de la Ley 4/2003, con el artículo 23 letra i) de la Ley Orgánica” que, además, no tiene carácter orgánico. Se cierra el escrito de alegaciones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28 de junio de 2001 el Fiscal General del Estado formuló alegaciones, solicitando igualmente la desestimación de la presente cuestión de inconstitucionalidad. Tras reseñar cumplidamente los antecedentes de la cuestión, lleva a cabo el examen de las dos normas sancionadoras puestas en contraste por el órgano judicial, concluyendo que, más allá de las diferencias que puedan existir entre una y otra, “ambas normas en cuestión son equivalentes por las conductas que contemplan aunque el ámbito de aplicación de una y otra no es idéntico, siendo cualitativa y cuantitativamente más graves las sanciones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cual se examinan las competencias ejercidas por el Estado al dictar la Ley Orgánica de protección de la seguridad ciudadana y por la Comunidad Valenciana al aprobar la ley de la que forma parte el precepto cuya constitucionalidad ahora se controvierte. Seguidamente, y hecha la advertencia de que no procede examinar la validez del precepto legal desde la perspectiva del art. 149.1.1 CE, “por cuanto la vulneración de la cuestión de inconstitucionalidad se plantea solo en relación con el art.t 25.1 CE”, se apunta que la norma autonómica desplaza a la estatal, que no es aplicable en el supuesto origen de este proceso constitucional. A este respecto hace hincapié el Fiscal General del Estado en que el legislador autonómico ha ampliado la protección del bien jurídico en unos términos que la STC 16/1997, de 30 de enero, ya consideró constitucionalmente lícitos.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observancia del principio de legalidad sancionadora proclamado por el art. 25.1 CE, el Fiscal General del Estado destaca que la norma autonómica cuestionada respeta la garantía formal de dicho principio, su literalidad no adolece de ambigüedades que impidan conocer el ámbito de aplicación y si bien es cierto que existe una discordancia entre las sanciones estatal y autonómica, no lo es menos que “ninguna duda se plantea, a nuestro entender, sobre cuál es la legislación aplicable —en este caso autonómica—, por lo que el ciudadano puede acomodar perfectamente su conducta a la normativa que le será de aplicación, como es el caso de la norma valenciana cuestionada, quedando predeterminadas las conductas proscritas, por lo que se puede prever anticipadamente las consecuencias de las acciones en el ámbito de su aplicación, en este caso las normas de policía de espectáculos de las Comunidad Valenciana”. Todo lo cual le lleva a concluir que no existe vulneración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en el Registrado General del Tribunal Constitucional el 12 de diciembre de 2011 la representación de don Ignacio Alberto Caballero Calderón solicitó que se le tuviera por personada y por formuladas las alegaciones que en dicho escrito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solicitud fue rechazada por providencia de 13 de diciembre de 2011 pues al momento de presentación del escrito había transcurrido en exceso el plazo de quince días desde la publicación en el “Boletín Oficial del Estado” —que tuvo lugar el 27 de mayo de 2011— de la admisión a trámite de la cuestión de inconstitucionalidad al que hace referencia 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el 30 de diciembre de 2011 la representación procesal de don Ignacio Alberto Caballero Calderón mostró su disconformidad con la providencia anterior. Por nuevo proveído de 17 de enero de 2012 el Pleno del Tribunal Constitucional decidió estar a lo acordado en la resolución de 13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diciembre de 2013 se señaló para deliberación y votación de la presente Sentencia el día 19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en los antecedentes de esta resolución, el Juzgado de lo Contencioso-Administrativo núm. 2 de Alicante eleva cuestión de inconstitucionalidad en relación con el art. 47.1 de la Ley de las Cortes Valencianas 4/2003, de 26 de febrero, de espectáculos públicos, actividades recreativas y establecimientos públicos. De acuerdo con lo dispuesto en este precepto legal autonómico, constituye infracción muy grave la conducta consistente en “permitir o tolerar actividades o acciones penalmente ilícitas o ilegales, especialmente en relación con el consumo o tráfico de drogas”. En opinión del titular del órgano judicial promotor de la cuestión, esta norma contravendría el derecho a la legalidad sancionadora reconocido por el art. 25.1 CE. Ninguna de las partes personadas en el proceso constitucional —Abogado del Estado, Abogado de la Generalitat Valenciana, Letrado de las Cortes Valencianas y Fiscal General del Estado— participa de esta opinión y todas ellas interesan el pronunciamiento de una Sentencia desestimatoria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del fondo de esta cuestión de inconstitucionalidad interesa señalar que, con posterioridad al planteamiento de la misma, la Ley de las Cortes Valencianas 4/2003 ha sido derogada por la Ley de las Cortes Valencianas 14/2010, de 3 de diciembre, de espectáculos públicos, actividades recreativas y establecimientos públicos. Sin embargo, del hecho de que el precepto legal no se encuentre vigente al momento de resolver esta cuestión de inconstitucionalidad no ha de concluirse que ésta carezca ya de objeto por desaparición sobrevenida del mismo. En efecto, según se recuerda, entre otras, en las SSTC 131/2010, de 2 de diciembre, FJ 2, y 160/2012, de 20 de septiembre, FJ 2, contrariamente a lo que sucede en los recursos de inconstitucionalidad, en los que, como regla general y salvo que se trate de una controversia competencial, la derogación de la norma legal impugnada implica la pérdida de objeto del proceso,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anterior doctrina al presente supuesto conduce inexorablemente a descartar la pérdida de objeto de la cuestión de inconstitucionalidad que nos ocupa. No ya porque la conducta tipificada en el art. 52.1 de la Ley territorial 14/2010 coincida en su literalidad con la recogida en el art. 47.1 de la Ley 4/2003 y se anuden a su comisión las mismas consecuencias de orden sancionador, sino porque en el proceso a quo se discute la adecuación a Derecho de una resolución administrativa de carácter sancionador aplicativa de este último precepto legal mencionado, que era el vigente en el momento al que se refieren los hechos discutidos en el proceso contencioso-administrativo, de modo que la validez del art. 47.1 de la Ley 4/2003, de 26 de febrero, de espectáculos públicos, actividades recreativas y establecimientos públicos resulta determinante del sentido del fallo de una resolución jurisdiccional que ponga fin a ese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esta cuestión de inconstitucionalidad, el titular del Juzgado de lo Contencioso-Administrativo núm. 2 de Alicante pone de relieve que el tipo objetivo de la infracción muy grave descrita en el art. 47.1 de la Ley autonómica es sustancialmente idéntico al contenido en el art. 23 i) de la Ley Orgánica 1/1992, de 21 de febrero, sobre protección de la seguridad ciudadana, conforme al cual, constituye infracción grave “la tolerancia del consumo ilegal o el tráfico de drogas tóxicas, estupefacientes o sustancias psicotrópicas en locales o establecimientos públicos o la falta de diligencia en orden a impedirlos por parte de los propietarios, administradores o encargados de los mismos”. Del contraste entre ambas normas y las consecuencias punitivas establecidas por los diferentes legisladores —por lo que específicamente se refiere a las sanciones pecuniarias, el art. 28.1 a) de la Ley Orgánica de protección de la seguridad ciudadana prevé la imposición de una multa de 300,52 a 30.050,61 euros, en tanto que el art. 49.3 a) de la Ley autonómica sanciona esta misma conducta con multa de 30.001 a 60.000 euros y acumulativamente hasta 600.000 euros—, concluye el titular del órgano judicial promotor de la cuestión que “una misma conducta, un mismo supuesto de hecho, es sancionada de forma dispar por el legislador estatal y por el legislador autonómico, generando un grave perjuicio al recurrente, en tanto en cuanto, nada tiene que ver, a efectos punitivos, la sanción propia de una infracción muy grave con la sanción propia de una infracción grave”. En su opinión, estamos ante “una clara disfunción entre el legislador estatal y el legislador autonómico, en tanto que una misma conducta es sancionada de forma dispar”, lo que representa una vulneración del principio de legalidad consagrado en el art. 25.1 CE “en su vertiente material, al incidir directamente e identificarse con el principio de tipicidad”.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titular del órgano judicial promotor de esta cuestión de inconstitucionalidad, la libertad de configuración de que dispone el legislador competente por razón de la materia “no puede dar lugar a que una misma conducta sea sancionada de forma diversa por diferentes legisladores”. Concretamente, en el caso que nos ocupa “una misma conducta es objeto de sanciones dispares por dos legisladores, uno estatal y otro autonómico, cuando sin perjuicio de la competencia de la Comunidad Valenciana en materia de espectáculos públicos, la sanción correspondiente a la conducta cometida por el recurrente no puede tener una consecuencia jurídica distinta de la prevista en la norma que sería aplicable si la Comunidad Valenciana no tuviese competencia en materia de espectáculos públicos. Por lo tanto, no se trata de valorar la discrecionalidad del proceder de un legislador sino el irracional proceder de dos legisladores con relación a una misma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Toda vez que en el Auto de planteamiento de la cuestión de inconstitucionalidad se reprocha al art. 47.1 de la Ley de las Cortes Valencianas 4/2003, de espectáculos públicos, actividades recreativas y establecimientos públicos, la vulneración de la vertiente material del derecho fundamental a la legalidad sancionadora garantizado por el art. 25.1 CE, cumple recordar, como ya hiciera la STC 90/2010, de 7 de mayo, FJ 4, con cita expresa de las anteriores SSTC 135/2010, de 2 de diciembre, y 144/2011, de 26 de septiembre, que este Tribunal ha venido haciendo hincapié en que dicho derecho fundamental “incorpora la regla nullum crimen nulla poena sine lege, de aplicación al ordenamiento administrativo sancionador y que comprende una doble garantía, formal y material. Esta última trae causa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A renglón se añade en esa misma resolución y fundamento jurídico que, “a su vez, la garantía formal hace referencia al rango necesario de las normas tipificadoras de esas conductas y sanciones ‘toda vez que la doctrina constitucional reitera que el término legislación vigente contenido en el art. 25.1 CE es expresivo de una reserva de ley en materia sancionadora (por todas STC 77/2006, de 13 de marzo, FJ único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no es dado compartir el reproche que se alza frente al precepto legal autonómico cuya constitucionalidad se controvierte pues no puede afirmarse que el precepto cuestionado adolezca de imprecisión en la configuración de la conducta ilícita objeto de represión administrativa: la permisividad o tolerancia frente a conductas “penalmente ilícitas o ilegales”, particularmente “en relación con el consumo o tráfico de drogas”. Tampoco cabe hablar de indeterminación de las consecuencias punitivas a la vista del cuadro de sanciones contenido en el art. 49.3 y los criterios para su graduación que recoge el art. 50, siempre de la Ley de las Cortes Valencianas 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coincidencia sustancial en la definición de los tipos infractores que existe entre el art. 47.1 de la Ley autonómica ahora cuestionado y el art. 23 i) de la Ley Orgánica de protección de la seguridad ciudadana, tampoco es motivo suficiente para concluir que quede en entredicho la vertiente material del derecho a la legalidad sancionadora (art. 25.1 CE), pues no resultan afectados ni el principio de tipicidad ni el mandato de taxatividad. En efecto, como han recordado todas las partes personadas en este proceso constitucional, la Ley Orgánica 1/1992 contiene una regla de prelación normativa en el primer apartado de su disposición final segunda, en virtud de la cual “las disposiciones relativas a los espectáculos públicos y actividades recreativas contenidas en la presente Ley” —entre las que resulta indubitado que se encuentra el art. 23 i)— “así como las normas de desarrollo de las mismas serán de aplicación general en defecto de las que puedan dictar las Comunidades Autónomas con competencia normativa en esta materia”. De suerte que ninguna duda cabe de que el precepto aplicable en la Comunidad Valenciana no es otro que el art. 47.1 de la Ley autonómica 4/2003, como así sucediera en la resolución sancionadora impugnada en el proceso contencioso-administrativo en el que se ha elevado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Pese a que en el Auto de planteamiento de la cuestión se hable de “clara disfunción entre el legislador estatal y el legislador autonómico”, e incluso del “irracional proceder de dos legisladores en relación a una misma conducta”, lo cierto es que únicamente se cuestiona la constitucionalidad de la regulación autonómica. Esta concreción del objeto del proceso constitucional es coherente con la consideración de que la norma aplicable al caso —de hecho, la norma aplicada por la Administración autonómica en la resolución sancionadora discutida en el proceso a quo— es la Ley territorial y exime del análisis de la adecuación al marco constitucional y estatutario de distribución de competencias del régimen sancionador contenido en la Ley Orgánica 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en el escrito rector de este proceso constitucional se haga salvedad expresa de la competencia que ostenta la Comunidad Valenciana en materia de espectáculos, según figura en el art. 49.1.30 de su Estatuto de Autonomía, ello no es óbice para que se le reproche al legislador autonómico el modo como ha ejercido la misma. Concretamente, en el Auto de planteamiento se defiende que el ejercicio de la competencia autonómica no puede dar como resultado que “la sanción correspondiente a la conducta cometida por el recurrente [tenga] una consecuencia jurídica distinta de la prevista en la norma que sería aplicable si la Comunidad Valenciana no tuviese competencia en materia de espectáculos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adecuada respuesta a este reproche, que se sitúa en el núcleo argumental del Auto de planteamiento, convendrá recordar los extremos de la doctrina que este Tribunal ha elaborado acerca de la potestad sancionadora de las Administraciones públicas a los que se hace referencia en las SSTC 124/2003, de 19 de junio, FJ 8, y 157/2004, de 21 de septiembre, FJ 15. En estas resoluciones se indica que la doctrina constitucional relativa a la potestad sancionadora toma como punto de partida su “carácter instrumental respecto del ejercicio de las competencias sustantivas, como hemos declarado en diversas resoluciones (SSTC 48/1988, de 22 de marzo, FJ 25; 227/1988, de 29 de noviembre, FJ 29; 96/1996, de 30 de mayo, FJ 7). De ahí que las Comunidades Autónomas puedan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196/1996, de 28 de noviembre, FJ 3). La regulación de las infracciones y sanciones que las Comunidades Autónomas lleven a cabo estará pues limitada por los principios básicos del ordenamiento estatal (STS 227/1988, de 29 de noviembre, FJ 29) y, en todo caso, habrá de atenerse a lo dispuesto en el art.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podemos concluir que con la referencia que en el Auto de planteamiento de esta cuestión de inconstitucionalidad se contiene a las consecuencias punitivas que la conducta tendría “si la Comunidad Valenciana no tuviese competencia en materia de espectáculos públicos”, el titular del órgano judicial promotor de la cuestión viene a reprochar al legislador autonómico valenciano el haber tipificado la infracción que nos ocupa introduciendo “divergencias irrazonables y desproporcionadas al fin perseguido respecto del régimen jurídico aplicable en otras partes del territorio”. Concretamente, esas otras partes del territorio nacional serían, en la lógica del Auto, aquellas que correspondan a Comunidades Autónomas carentes de competencias en materia de espectáculos públicos o que no la hayan ejercido y que, por consiguiente, no hayan desplazado las previsiones de orden sancionador contenidas al respecto en la Ley Orgánica de protección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preciso dilucidar ahora hasta qué punto la eventual infracción del art. 149.1.1 CE, al que ha reconducido la doctrina de este Tribunal el vicio cuya comisión se achaca al legislador autonómico valenciano, lleva consigo aparejada una contravención del derecho fundamental a la legalidad sancionadora del art. 25.1 CE, marco normativo en el que el titular del órgano judicial promotor de la cuestión sitúa el problema. Y no lo es porque ni siquiera cabe apreciar la existencia de “divergencias irrazonables y desproporcionadas” en punto a la tipificación y represión de una misma conducta entre el precepto dictado por las Cortes Valencias en ejercicio de la competencia normativa sobre espectáculos y las disposiciones contenidas a este respecto en la Ley Orgánica de protección de la seguridad ciudadana, cuerpo legal ofrecido como contraste en el Auto de planteamiento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en la Ley de las Cortes Valencianas 4/2003, la conducta consistente en “permitir o tolerar actividades o acciones penalmente ilícitas o ilegales, especialmente en relación con el consumo o tráfico de drogas” (art. 47.1), se considera en todo caso “infracción muy grave”. Sin embargo, no es cierto que la conducta sustancialmente idéntica tipificada en el art. 23 i) de la Ley Orgánica 1/1992, “la tolerancia del consumo ilegal o el tráfico de drogas tóxicas, estupefacientes o sustancias psicotrópicas en locales o establecimientos públicos o la falta de diligencia en orden a impedirlos por parte de los propietarios, administradores o encargados de los mismos”, sea considerada únicamente infracción grave. Antes al contrario, de acuerdo con lo dispuesto en el art. 24 de esta misma Ley Orgánica, esta conducta figura entre las que “podrán ser consideradas muy graves, teniendo en cuenta la entidad del riesgo producido o del perjuicio causado, o cuando supongan atentado contra la salubridad pública, hubieran alterado el funcionamiento de los servicios públicos, los transportes colectivos o la regularidad de los abastecimientos, o se hubieran producido con violencia o amenazas colectivas”. Recordemos, a este respecto, que la Ley Orgánica de protección de la seguridad ciudadana carece de un cuadro de infracciones muy graves, al remitirse la calificación como tales al momento aplicativo. Cuando la conducta se califique como infracción muy grave, la sanción pecuniaria que le será impuesta será la “multa de 30.050,62 euros a 601.012,1 euros” [art. 28.1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y sin necesidad de formular ningún otro tipo de consideraciones, mal puede hablarse de “divergencias irrazonables y desproporcionadas” entre ambos textos legales. El legislador autonómico valenciano ha optado por calificar infracción muy grave la comisión del ilícito tipificado en el art. 47.1 de la Ley de espectáculos públicos, actividades recreativas y establecimientos públicos. Se trata de una ponderación del bien jurídico protegido en la que viene a coincidir parcialmente con la realizada en su día, desde la competencia sobre seguridad pública (art. 149.1.29 CE) por el legislador estatal, por lo que lejos de existir divergencia entre ambos legisladores habremos de hablar de coincidencia. Esta coincidencia se aprecia no sólo en la descripción de la conducta típica sino también en la sanción pecuniaria establecida para la represión administrativa de esta conducta: “multa de 30.001 a 60.000 euros y acumulativamente hasta 600.000 euros” [art. 49.3 a) de la Ley 4/2003], de modo que los límites inferior y superior de las sanciones pecuniarias son prácticamente los mismos en las leyes estatal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nos conduce inexorablemente a desestimar la presente cuestión de inconstitucionalidad al no apreciarse que el precepto legal autonómico controvertido incurra en vulneración del contenido material del derecho fundamental a la legalidad sancionadora, por las razones y en los términos aducidos en el Auto de planteamiento de la cuestión dictado el 15 de noviembre de 2010 por el titular del Juzgado de lo Contencioso-Administrativo núm. 2 de Alicante.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