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3363-2013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3363-2013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junio de 2013 tuvo entrada en el Registro General de este Tribunal escrito del Secretario Judicial del Juzgado de lo Social núm. 34 de Madrid al que se acompaña, junto con el testimonio del procedimiento de despido 754-2012, que se tramita en dicho Juzgado, el Auto de 25 de febrero de 2013, por el que se acuerda plantear cuestión de inconstitucionalidad respecto de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lo Social núm. 34 de Madrid se sigue el procedimiento por despido núm. 754-2012, a instancias de demanda presentada por doña Luisa Salomón Powell contra Eulen Seguridad, S.A., y Castellana de Seguridad, S.A., en la que la trabajadora alega que venía prestando servicios como vigilante de seguridad para la empresa Eulen Seguridad, S.A., desde el 17 de febrero de 2009. El 23 de mayo de 2012 la empresa le comunica que, con efectos de 31 de mayo de 2012, pasaría a prestar servicios por cuenta de Casese, la nueva empresa adjudicataria del contrato de vigilancia de las instalaciones en la que venía prestando servicios. Sin embargo, al ponerse la trabajadora en contacto con la nueva adjudicataria del servicio, esta empresa le comunica su negativa a subrogarse en su contrato laboral, ante lo cual la trabajadora se dirige a su empresa de origen para la asignación de un servicio, sin que tal pretensión fuera atendida. La demanda tuvo entrada en el Juzgado de lo Social núm. 34 de Madrid el día 2 de julio de 2012, y se acordó su admisión a trámite en fecha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 juicio con fecha 31 de octubre de 2012, en la misma fecha se dicta providencia por el Juzgado de lo Social núm. 34 de Madrid dando trámite de audiencia de diez días a las partes y al Ministerio Fiscal (art. 35.2 de la Ley Orgánica del Tribunal Constitucional: LOTC) para formular alegaciones sobre la pertinencia de plantear cuestión de inconstitucionalidad respecto del Real Decreto-ley 3/2012 globalmente considerado por posible lesión de los arts. 1.3 y 86.1 CE; la disposición transitoria quinta del Real Decreto-ley 3/2012 por vulneración de los arts. 9.3 y 24.1 CE, y finalmente, el art. 18.8 del citado Real Decreto-ley por contravenir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 la trabajadora demandante, en escrito registrado el 10 de diciembre de 2012, solicitó el planteamiento de la cuestión de inconstitucionalidad por vulneración de lo dispuesto en los arts. 35.1 y 86.1 CE. Ni las empresas demandadas ni el Ministerio Fiscal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25 de febrero de 2013, por el que se acuerda elevar cuestión de inconstitucionalidad ante el Tribunal Constitucional, respecto de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En dicho Auto se ordenaba asimismo que se citara a las partes a comparecencia a fin de adoptar medidas no nucleares. Dicha comparecencia tuvo lugar el 12 de abril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24 de mayo de 2013, el Juzgado de lo Social núm. 34 de Madrid dictó nuevo Auto de “medidas provisionales no nucleares”, en el que, tras fijar los hechos probados del litigio y razonar que la extinción debe ser calificada judicialmente como despido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en el presente caso,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Eulen Seguridad a que, de acuerdo con la opción que ha ejercitado anticipadamente en la comparecencia, readmita con mantenimiento de la relación laboral y abono a doña Luisa Salomón Powell de los salarios dejados de percibir desde el día siguiente al despido y hasta la fecha en que la reincorporación tenga lugar efectivamente, a razón del salario total declarado probado en el hecho primero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pudiera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libre absolución de la codemandada Castellana de Seguridad Sociedad Anónima.”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25 de febrero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expone en el Auto, en primer término, el juicio de aplicabilidad y relevancia sobre las normas cuestionadas, indicando, reproduciendo argumentos que ya aparecían en la providencia, las razones por las que considera que en el proceso a quo, la extinción de la relación laboral ha de ser calificada como un supuesto de despido improcedente, y las consecuencias de dicha calificación de improcedencia deberían ser, de acuerdo con la fecha de efectos de la extinción, 1 de junio de 2012, las previstas en el texto refundido de la Ley del estatuto de los trabajadores (LET) en la redacción vigente en dicha fecha, esto es, la que le dio el Real Decreto-ley 3/2012, de 11 de febrero, que entró en vigor el 12 de febrero y permaneció vigente hasta el día 7 de julio, en que fue sustituido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el Magistrado-Juez afirma que la norma de aplicación es arbitraria pues determina que la indemnización por despido improcedente que correspondería al trabajador sea de inferior importe a la que reconocía la normativa precedente, siendo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vinculante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 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le impide al órgano judicial pronunciarse sobre la calificación del despido y los efectos de tal calificación (opción e indemnización, situación legal de desempleo, etc.),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julio de 2013, la Sección Tercera de este Tribunal Constitucional acordó, a los efectos que determina el art. 37.1 LOTC, oír al Fiscal General del Estado para que, en el plazo de diez días, alegase lo que considerase conveniente acerca de la admisibilidad de la presente cuestión de inconstitucionalidad, en relación con el Auto de 24 de mayo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ante este Tribunal el día 18 de septiembre de 2013, en el que interesa la inadmisión a trámite de la cuestión de inconstitucionalidad planteada por carecer de objeto, al haberse resuelto sobre el fono de la acción ejercitada.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resuelve en el Auto de planteamiento convocar a las partes a una comparecencia y tras celebrase esta dicta un Auto denominado de medidas provisionales no nucleares en el que resuelve calificar el despido como improcedente y condena al abono de la indemnización correspondiente.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los salarios de tramitación si es que la presente cuestión de inconstitucionalidad prosperara. Señala el Ministerio Fiscal que, al margen de que no existan en nuestro ordenamiento procesal resoluciones sobre el fondo del asunto que pretendan un pronunciamiento provisional o ad cautelam sobre la pretensión deducida, lo que evidencian los Autos de 25 de febrero de 2013 y de 24 de mayo de 2013 es la voluntad renuente a la adopción de la medida dispuesta en el art. 35.3 LOTC, consistente en la suspensión del procedimiento hasta la definitiva resolución de la cuestión por el Tribunal Constitucional. A su juicio, afirmar que lo resuelto por el Auto de 24 de mayo de 2013 son meras cuestiones no nucleares no puede sino calificarse como un ejercicio de voluntarismo estéril que no oculta la realidad de la continuación del procedimiento y la resolución sobre el fondo de la pretensión deducida por el trabajador.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 razón expone que la cuestión presenta una manifiesta carencia de objeto, que debe llevar a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por apreciar que carece de objeto al haberse resuelto el fondo de la acción ejercitada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el ATC 277/2013, de 3 de diciembre, al que hemos de remitirnos.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pues “la cuestión de inconstitucionalidad no es un instrumento procesal para buscar una depuración abstracta del Ordenamiento” (STC 235/2007, de 7 de noviembre, FJ 2; o SSTC 55/2010, de 4 de octubre, FJ 2;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El resultado de dicho examen es que, por las mismas razones que en el caso examinado en el ATC 277/2013, de 3 de diciembre, FJ 2, la duda de constitucionalidad, tanto en relación con la utilización del instrumento normativo del real decreto-ley (art. 86.1 CE) como respecto a las específicas dudas de contenido elevadas (arts. 9.3, 24.1 CE, y en su caso, art. 35.1 CE), ha de quedar limitada al apartado 2 de la disposición transitoria quinta del Real Decreto-ley 3/2012, por el que se fija el criterio de cálculo de la indemnización por despido improcedente de los contratos formalizados antes de la entrada en vigor de este Real Decreto-ley; y el art. 18.8 de dicho Real Decreto-ley 3/2012, por el que se da nueva redacción al art. 56.2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del trabajador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de 3 de diciembre, FJ 3,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este Tribunal ha admitido que el órgano judicial a quo pueda adoptar las medidas cautelares precisas para asegurar las resultas del juicio o incluso los efectos de la futura Sentencia de este Tribunal resolviendo la cuestión, sin que tampoco exista obstáculo para que lleve a cabo otros actos de instrucción y de ordenación del proceso,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el órgano judicial, tras elevar a este Tribunal el Auto de planteamiento de la cuestión, ha dictado un nuevo Auto en que declara la improcedencia del despido y condena a la empresa demandada a que, en el plazo de cinco días, opte entre readmitir al trabajador con abono de los salarios dejados de percibir o resolver el contrato con el pago de la indemnización indicada. Con esa decisión el Magistrado-Juez está haciendo directa aplicación de las normas del Real Decreto-ley 3/2012 que son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