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3289-2013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mayo de 2013 tuvo entrada en el Registro General de este Tribunal un oficio del Juzgado de lo Contencioso-Administrativo núm. 2 de Alicante, al que se adjuntaba testimonio del procedimiento abreviado núm. 564-2011. La documentación aportada incluye el Auto de 9 de mayo de 2013, en el que se acuerda plantear cuestión de inconstitucionalidad sobre el art. 9 bis.1 a) del texto articulado de la Ley sobre tráfico, circulación de vehículos a motor y seguridad vial (LSV), aprobado por Real Decreto Legislativo 339/1990, de 2 de marzo, ante su posible contradicción con el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—introducido por el art. único.4 de la Ley 18/2009, de 23 de noviembre—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titular de un vehículo tiene las siguientes obligaciones: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Facilitar a la Administración la identificación del conductor del vehículo en el momento de ser cometida una infracción. Los datos facilitados deben incluir el número del permiso o licencia de conducción que permita la identificación en el Registro de Conductores e Infractores.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el conductor no figura inscrito en el Registro de Conductores e Infractores, el titular deberá disponer de copia de la autorización administrativa que le habilite a conducir en España y facilitarla a la Administración cuando le sea requerida. Si el titular fuese una empresa de alquiler de vehículos sin conductor, la copia de la autorización administrativa podrá sustituirse por la copia del contrato de arrendamiento.”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Ministerio del Interior incoó procedimiento administrativo sancionador contra quien el 21 de junio de 2010 condujera, en el punto kilométrico 4,5 de la autovía A-70, el vehículo con matrícula 0715DNG, a causa de que circuló a velocidad de 114 km/h en tramo limitado a 80 km/h. El hecho, revelado por un cinemómetro, fue puesto en conocimiento del titular del vehículo (B.B.Z.) a fin de que en un plazo de veinte días procediera a identificar verazmente al conductor responsable de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Posteriormente, el director del centro de tratamiento de denuncias automatizadas impuso a B.B.Z. —como responsable del incumplimiento de la obligación impuesta por el art. 9 bis.1 a) del texto articulado de la Ley sobre tráfico, circulación de vehículos a motor y seguridad vial, aprobado por Real Decreto Legislativo 339/1990, de 2 de marzo— una multa de 900 €, por la comisión del siguiente hecho: “no facilitar el titular o arrendatario del vehículo, debidamente requerido para ello, la identificación veraz del conductor del mismo en el momento de ser cometida una infracción” que dio lugar al expediente núm. 030450719453.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de reposición por el sancionado, fue desestimado por acuerdo de la Jefatura Provincial de Tráfico de Alicante de 23 de marzo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la mencionada resolución sancionadora interpuso recurso contencioso-administrativo —cuyo conocimiento correspondió al Juzgado de lo Contencioso-Administrativo núm. 2 de Alicante— en el que alegó no haber recibido requerimiento alguno para que identificara al conductor del vehículo, constituyendo la notificación de la sanción la primera noticia que tuvo de la existencia del procedimiento administrativo sancionador, de la misma manera que no había tenido noticia de que con su vehículo, que sólo él conduce, se hubiera cometido infracción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Juzgado, mediante providencia de 21 de febrero de 2013 acordó abrir el trámite previsto en el 35.2 de la Ley Orgánica del Tribunal Constitucional (LOTC), oyendo a las partes y al Ministerio Fiscal acerca de la pertinencia de plantear cuestión de inconstitucionalidad sobre el art. 9 bis de la Ley sobre tráfico, circulación de vehículos a motor y seguridad vial, ante su posible contradicción con el art. 25.1 CE. Tanto la Abogacía del Estado —mediante escrito presentado el 1 de marzo de 2013— como el Ministerio Fiscal —a través de escrito aportado el 8 de marzo de 2013— se opusieron al planteamiento de la cuestión de inconstitucionalidad. Por el contrario, el recurrente —mediante escrito entregado el 11 de marzo de 2013— apoyó su formulación.</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f) El 9 de mayo de 2013 se dictó Auto promoviendo la cuestión de inconstitucionalidad, afirmando, en esencia, lo siguiente: “no es admisible que una misma conducta, en este caso, el incumplimiento de la obligación del deber de identificar al responsable de la infracción originaria, pueda ser constitutivo de dos infracciones diferentes, en función del criterio que tengan las diferentes Administraciones públicas. Todo ciudadano debe conocer las consecuencias derivadas de los hechos cometidos; es decir, si un ciudadano, propietario de un vehículo, es requerido para que identifique al responsable de una infracción determinada, por ejemplo por conducir con exceso de velocidad, el referido ciudadano debe conocer las consecuencias anudadas al incumplimiento de dicha obligación. Aun cuando podríamos pensar que la inobservancia de lo dispuesto en el art. 9 bis 1 a) de la LSV, conlleva la aplicación automática de lo dispuesto en el art. 65.5 j) del mismo texto normativo, lo cierto es que el propio Tribunal Constitucional en la Sentencia 63/2007, permite que cada Administración opte, indistintamente, por seguir tramitando el expediente derivado de la infracción originaria o inicie un nuevo expediente por la comisión de la infracción prevista en el art. 65.5 j), infracción derivada del incumplimiento de la obligación que impone el art. 9 bis 1 a) de la LSV. En el supuesto de que tanto la infracción originaria, en este caso un exceso de velocidad, como el incumplimiento del deber de identificar al conductor del vehículo, estuviesen tipificadas como un mismo tipo de infracción y dicha infracción llevase aparejada la misma sanción, la discusión suscitada resultaría absolutamente intrascendente. Sin embargo, tales conductas, en la mayoría de las ocasiones, tienen diferente graduación, ya que el art. 65.5 de la LSV enumera la relación de infracciones muy graves y, el art. 65.4 enumera las infracciones graves. Incluso, tratándose de exceso de velocidad, el anexo IV de la LSV prevé una sanción inferior a la que contempla el art. 67.2 para la infracción prevista en el art. 65.5.j).”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órgano judicial que “no es admisible que unos mismos hechos puedan ser calificados como constitutivos de una u otra infracción en función del criterio particular de cada Administración pública. En este caso, la actuación de la Administración sería arbitraria, en tanto en cuanto, esos mismos hechos pueden ser sancionados con mayor severidad en función de la calificación legal que dé a los mismos la Administración. En el recurso tramitado ante este órgano jurisdiccional, si la Administración hubiese optado por sancionar al demandante por exceso de velocidad, le hubiese sido impuesta una sanción de 300 euros, en lugar de una de 900 euros. Así las cosas, es necesario que el Tribunal Constitucional se pronuncie sobre si el art. 9 bis de la LSV es respetuoso con el art. 25.1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resolución de 22 de octubre de 2013, la Sección Cuarta de este Tribunal acordó oír al Fiscal General del Estado, a los efectos que determina el art. 37.1 LOTC, para que alegase lo que considerase conveniente acerca de la admisibilidad de la presente cuestión de inconstitucionalidad, en relación con el cumplimiento de los requisitos procesales exigidos por el art. 35.2 LOTC y por si fuere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27 de noviembre de 2013, el Fiscal General del Estado solicita la inadmisión de la cuestión de inconstitucionalidad por las siguientes razones: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promotor de la cuestión pide un pronunciamiento acerca de un hipotético derecho de opción de la Administración para sancionar, bien por la infracción originaria, bien por la derivada del incumplimiento del deber de identificación del conductor, para sentar así una doctrina ante la eventual disparidad de criterios que, según afirma el Auto de planteamiento, aplican las distintas Administraciones. Y ello favorecido, también al decir del citado Auto, por una doctrina del Tribunal Constitucional —derivada de la STC 63/2007— que permite el ejercicio de dicha opción, respecto de una “misma conducta” que “pueda ser constitutiva de dos infracciones diferentes”.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ello, el Ministerio Fiscal considera que la cuestión se desliza así hacia un pronunciamiento que, en realidad, constituiría un juicio abstracto de constitucionalidad, una consulta interpretativa, sin que concurra una adecuada formulación del juicio de relevancia, no quedando determinado en qué medida la cuestión planteada en el proceso contencioso-administrativo de origen requiere un pronunciamiento por parte del Tribunal Constitucional sobre el criterio de las distintas Administraciones para sancionar las conductas descritas —en una de las cuales (exceso de velocidad) ni siquiera ha recaído sanción ni se ha impugnado—, por lo que no se cumpliría una de las condiciones esenciales del planteamiento de la cuestión, determinando así su inadmisibilidad por incumplimiento de los presupuestos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el Fiscal que en el presente caso no existe un solo hecho que pueda constituir una u otra infracción alternativamente y que posibilite así una eventual elección discrecional por la Administración. La autoridad sancionadora no contempla dos faltas y dos sanciones para el mismo hecho, sino para hechos distintos. En la primera denuncia la infracción es el exceso de velocidad, con eventual infracción del art. 52 del Reglamento de circulación. En la misma consta el requerimiento para identificar verazmente al conductor “responsable” de la infracción, a través de un encasillado que facilita dos opciones para el cumplimiento de dicha obligación de forma expresa: aportar determinados datos del conductor —si no es el propietario— o dejar manifiesto que el conductor es el mismo propietario. En la segunda denuncia la infracción es “no facilitar el titular o arrendatario del vehículo debidamente requerido para ello la identificación veraz del conductor del mismo, en el momento de ser cometida la infracción”, aludiendo a la infracción del art. 9 bis.1 a) de la Ley sobre tráfico, circulación de vehículos a motor y seguridad vial.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existe, pues, una indeterminación o imprevisibilidad derivada de su regulación ni una opción para la Administración, sino que cuando el titular se niega o dificulta la identificación, sabe que, además de la infracción originaria —si existen elementos de cargo suficientes—, también puede ser sancionado por la infracción del art. 65.5 j). En consecuencia, no cabe afirmar que exista vulneración del art. 25.1 CE por falta de previsibilidad o indeterminación del resultado de las conductas.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razona el Ministerio Fiscal que el órgano judicial viene a cuestionar la interpretación del art. 72.3 del texto refundido de la Ley sobre tráfico, circulación de vehículos a motor y seguridad vial realizada por el Tribunal Constitucional en la STC 63/2007, de 27 de marzo, pero tal pretensión no tiene en cuanta la suprema función de intérprete de la Constitución que esta misma y el resto del ordenamiento jurídico atribuyen al Tribunal Constitucional, como se deriva de los arts. 164.1 CE, 5.1 de la Ley Orgánica del Poder Judicial y 1 y 4 LOTC. Por consiguiente, el precepto cuestionado —art. 9 bis.1 a) del Real Decreto Legislativo 339/1990 de 2 de marzo— no vulnera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anterior, el Fiscal General del Estado solicita la inadmisión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de inconstitucionalidad planteada por el Juzgado de lo Contencioso-Administrativo núm. 2 de Alicante, mediante Auto de 9 de mayo de 2013, tiene por objeto el art. 9 bis.1 a) del texto articulado de la Ley sobre tráfico, circulación de vehículos a motor y seguridad vial (LSV), aprobado por Real Decreto Legislativo 339/1990, de 2 de marzo, ante su posible contradicción con el 25.1 CE. El precepto cuestionado —introducido por el art. único.4 de la Ley 18/2009, de 23 de noviembre—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titular de un vehículo tiene las siguientes obligaciones: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Facilitar a la Administración la identificación del conductor del vehículo en el momento de ser cometida una infracción. Los datos facilitados deben incluir el número del permiso o licencia de conducción que permita la identificación en el Registro de Conductores e Infractores.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el conductor no figura inscrito en el Registro de Conductores e Infractores, el titular deberá disponer de copia de la autorización administrativa que le habilite a conducir en España y facilitarla a la Administración cuando le sea requerida. Si el titular fuese una empresa de alquiler de vehículos sin conductor, la copia de la autorización administrativa podrá sustituirse por la copia del contrato de arrendamiento.”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de esta resolución, se opone a la admisión a trámite de la cuestión de inconstitucionalidad por los defectos procesales que aprecia en su planteamiento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Ciertamente, conforme a lo dispuesto en el art. 37.1 de la Ley Orgánica del Tribunal Constitucional (LOTC), este Tribunal puede rechazar en trámite de admisión y mediante Auto aquellas cuestiones de inconstitucionalidad que adolezcan de la falta de los necesarios requisitos procesales o que fueren notoriamente infundadas, tal y como ocurre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con mayor detalle en los antecedentes de la resolución, el planteamiento de la cuestión de inconstitucionalidad tiene su origen en haber circulado un vehículo a velocidad superior a la autorizada y desconocerse la identidad de su conductor, por lo que el titular del vehículo ha sido requerido para que proceda a identificar al conductor, en virtud del art. 9 bis.1 a) LSV. En caso de no haberse atendido a este requerimiento, puede nacer una nueva infracción [art. 65.5 j) LSV], de la cual será responsable el titular del vehículo debidamente requerido, mientras que de la primera será responsable la persona que, caso de terminar acreditándose su identidad, condujera el vehículo en el momento en que se superó la velocidad autorizada.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promotor no cuestiona la obligación del titular del vehículo de conocer en todo momento quién dispone del mismo, ni con carácter general el deber que tiene de identificar, a requerimiento de la Administración, al conductor que ha cometido la supuesta infracción de tráfico (obligación cuya inconstitucionalidad ya rechazó la STC 197/1995, de 21 de diciembre, desde la perspectiva del derecho a no declarar contra sí mismo —art. 24.2 CE—). Lo que el órgano judicial considera contrario al art. 25.1 CE es que cuando el titular no identifica al conductor del vehículo algunas Administraciones opten por sancionar a dicho titular como autor de la infracción por exceso de velocidad, mientras que otras Administraciones sancionan al mismo por incumplir el deber de identificar al conductor, siendo más elevada la multa en este segundo caso; añade el órgano judicial que este Tribunal Constitucional, en la STC 63/2007, de 27 de marzo, permite que las Administraciones públicas, en supuestos en los que se incumple el deber de identificar al autor de la infracción originaría, opten, indistintamente, por tramitar un expediente sancionador por exceso de velocidad (infracción originaria) o por iniciar un nuevo expediente por infracción del art. 9 bis.1 a) LSV.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advierte, el órgano judicial no formula adecuadamente la duda de constitucionalidad ya que, en realidad, no razona sobre la inconstitucionalidad del precepto cuestionado (que se limita a imponer al titular de un vehículo la obligación de identificar al conductor del mismo en el momento de cometerse una infracción) sino que reprueba la existencia de una diversidad de prácticas administrativas en la calificación de los hechos que describe y que tal disparidad de criterios llegue a apoyarse, según entiende, en jurisprudencia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debemos recordar que el deber impuesto por el art. 35.2 LOTC a los órganos judiciales de concretar los preceptos constitucionales que, a su juicio, han resultado infringidos, no supone tan sólo que el Auto en que se plantee la cuestión contenga la cita de tales preceptos, sino que es preciso también que el órgano judicial exteriorice el razonamiento que le ha llevado a cuestionar la constitucionalidad de la norma; de modo que no puede el Juez limitarse a manifestar la existencia de su propia duda sin aducir las razones que la abonan, ya que la decisión del Tribunal Constitucional únicamente es posible como respuesta a las razones por las que los órganos judiciales vienen a dudar, en un caso concreto, de la congruencia entre la Constitución y una norma con rango de ley (por todas, STC 126/1987, de 16 de julio, FJ 3). Es exigible, por tanto, una exposición razonada del órgano judicial acerca de la incompatibilidad entre el precepto constitucional que se dice conculcado y la norma legal cuestionada, pues cuando, como aquí acontece, no se explicita esa conexión, el planteamiento de la cuestión de inconstitucionalidad ha de calificarse de procesalmente defectuoso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otra perspectiva, la cuestión de inconstitucionalidad resulta notoriamente infundada al no ser compatible su naturaleza con el propósito perseguido por el órgano judicial, pues la cuestión de inconstitucionalidad no puede ser instrumentada al modo de un cauce consultivo mediante el cual la jurisdicción constitucional sirva para despejar las dudas que abrigara el órgano judicial, no ya sobre la constitucionalidad de un precepto legal, sino sobre cuál fuera, de entre las varias posibles, la interpretación y aplicación más acomodada a la Constitución (SSTC 157/1990, de 18 de octubre FJ 2; y 222/1992, de 11 de diciembre, FJ 2). Es obvio que al Tribunal Constitucional no le compete unificar las prácticas administrativas, ni al órgano judicial le cabe sustentar la cuestión de inconstitucionalidad en sus discrepancias con la jurisprudencia constitucional pues, conforme al art. 5.1 de la Ley Orgánica del Poder Judicial, no le corresponde sino interpretar y aplicar leyes y reglamentos “según los preceptos y principios constitucionales, conforme a la interpretación de los mismos que resulte de las resoluciones dictadas por el Tribunal Constitucional en todo tipo de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se dan los requisitos atinentes al planteamiento de la cuestión de inconstitucionalidad contenidos en los arts. 163 CE, 35 y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