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75</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27 de abril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1664-2012, promovido por las mercantiles Endesa S.A. y Endesa Generación S.A., representadas por el Procurador de los Tribunales don José Guerrero Tramoyeres y asistida por los Abogados don Juan José Lavilla Rubira y don José María Barrios Garrido, contra el Auto de la Sección Primera de la Sala de lo Contencioso-Administrativo del Tribunal Supremo de 30 de junio de 2011, que acordó inadmitir el recurso de casación núm. 6236-2010, y contra el Auto de 19 de enero de 2012 que desestimó el incidente de nulidad de actuaciones promovido contra aquél. Ha comparecido y formulado alegaciones el Abogado del Estado, en la representación que ostenta, y ha intervenido el Ministerio Fiscal. Ha sido Ponente la Magistrada doña Encarnación Roca Trias,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21 de marzo de 2012 tuvo entrada en el Registro General de este Tribunal escrito presentado por el Procurador de los Tribunales don José Guerrero Tramoyeres, actuando en nombre y representación de las mercantiles Endesa, S.A., y Endesa Generación, S.A., y bajo la dirección letrada de los Abogados don Juan José Villa Rubira y don José María Barrios Garrido, mediante el que interpuso recurso de amparo contra las resoluciones judiciales que se mencionan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 la demanda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el representación procesal de las entidades Endesa, S.A., y Endesa Generación, S.A., se interpuso recurso contencioso-administrativo contra la resolución tácita que acuerda la desestimación por silencio del recurso interpuesto contra la resolución del Consejo de Administración de la Comisión Nacional de Energía de fecha de 24 de abril de 2008, por la que se determinan las obligaciones de pago de Endesa Generación, S.A., en aplicación de la Orden ITC/3315/2007, por la que se regula para el año 2006 la minoración de la retribución de la actividad de producción de energía eléctrica en el equivalente al valor de los derechos de emisión de gases de efecto invernadero asignados gratuitamente.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Seguido el procedimiento por sus trámites con el núm. 632-2008, la Sala de lo Contencioso-Administrativo de la Audiencia Nacional (Sección Primera) dictó Sentencia desestimatoria con fecha 14 de septiembre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la anterior Sentencia se preparó recurso de casación por las mercantiles demandantes de amparo, que lo fue mediante escrito registrado en la Audiencia Nacional el 8 de octubre de 2010. En él se hizo constar su intención de interponer recurso de casación conforme a los requisitos formales señalados en el art. 89.1 de la Ley reguladora de la jurisdicción contencioso-administrativa (LJCA), la Sala ante la que se prepara el recurso, la legitimación para interponerlo, el plazo para la presentación del escrito, el carácter recurrible de la resolución impugnada así como motivo de la preparación del recurso, a saber, entender que la Sentencia impugnada se ha dictado con vulneración de las normas del ordenamiento jurídico aplicable y con infracción de las normas reguladoras de la Sentencia lo que, anuncia, se detallará en el escrito de interposición del recurso. Con fecha de 20 de octubre de 2010, fue notificada la providencia de 14 de octubre de 2010 dictada por la Sala de lo Contencioso-Administrativo de la Audiencia Nacional, por la que se tiene por preparado el recurso el recurso de casación y se emplaza a las partes para comparecer ante la Sala de lo Contencioso-Administrativo del Tribunal Supremo, en el plazo de treinta días, si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7 de diciembre de 2010, las actoras interpusieron recurso de casación ante el Tribunal Supremo contra la citada Sentencia. Recurso que fue tenido por presentado por providencia de 10 de diciembre de 2010 y que fue registrado con el número 6236-2010.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25 de abril de 2011 se dictó providencia por la que la Sala Tercera del Tribunal Supremo puso de manifiesto a las partes para alegaciones, la posible concurrencia de la causa de inadmisión consistente en “no haber citado en el escrito de preparación del recurso de casación las infracciones normativas o jurisprudenciales que la recurrente desarrollará en el escrito de interposición (artículos 88.1; 89.1 y 93.2.a) de la LJCA y Auto de la Sala de 10 de febrero de 2011, recurso de casación 2927/2010)”.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16 de mayo de 2011, las entidades demandantes formalizaron escrito de oposición al posible motivo de inadmisión expuesto en la providencia de 25 de abril de 2011. Alegan, en síntesis, que el motivo de inadmisión citado resultaba contrario a la jurisprudencia consolidada que, de forma unánime, había venido manteniendo la Sala, siendo el mismo contrario al derecho fundamental a la igualdad en la aplicación de la ley (art. 14 CE), a los principios de confianza legítima y seguridad jurídica consagrados en el art. 9.3 CE y al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Auto de 30 de junio de 2011, la Sala Tercera del Tribunal Supremo (Sección Primera) acordó la inadmisión del recurso de casación. En apoyo de su decisión, la Sala se remitió a la doctrina establecida en los AATS de 14 de febrero de 2011 y 10 de febrero de 2011 (recursos núms. 6251-2010 y 2927-2010) y concluyó, tras proceder a la transcripción de los fundamentos jurídicos tercero y cuarto de la última de las resoluciones citadas, que si bien la parte recurrente expresó en el escrito de preparación su intención de interponer el recurso de casación por los motivos incardinables en los apartados c) y d) del art. 88.1 LJCA, no citó la normativa supuestamente infringida por la Sala de instancia respecto de ninguno de ellos, por lo que el recurso resultaba inadmisible, sin que frente a dicha conclusión pudieran prevalecer las razones expuestas por la actora en el trámite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3 de octubre de 2011, la parte demandante de amparo promovió incidente de nulidad de actuaciones. En síntesis, alegó la vulneración (i) del derecho a la tutela judicial efectiva (art. 24.1 CE) por incurrir el Auto impugnado en incongruencia omisiva al no dar respuesta a dos de las alegaciones planteadas en su escrito; (ii) del derecho a la tutela judicial efectiva (art. 24.1 CE), en su dimensión de acceso a los recursos; (iii) y del derecho a la igualdad en la aplicación judicial de la ley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Auto de 19 de enero de 2012, la Sala Tercera del Tribunal Supremo (Sección Primera) desestimó el incidente de nulidad de actuaciones. La Sala aprecia, tras rechazar la alegada incongruencia omisiva que se imputa al Auto cuya nulidad se insta, que el incidente planteado se limita, en lo fundamental, a discrepar con la declaración de inadmisión del recurso de casación por ella efectuada y con los razonamientos jurídicos que fundan dicho pronunciamiento, utilizando el incidente de nulidad de actuaciones como si de un recurso de súplica se tratara, reiterando lo alegado en el escrito de alegaciones y que ha recibido contestación en el Auto impugnado. Advierte que es reiterada la doctrina constitucional que admite sin reservas el cambio jurisprudencial, siempre que no sea arbitrario y esté motivado, sosteniendo, después de hacer referencia a varias Sentencias de este Tribunal, la posibilidad de inadmitir un recurso de casación por un criterio interpretativo posterior al momento de presentación del escrito de preparación del recurso, acogiéndose al “mínimo efecto retroactivo”. Estima que “[e]n caso contrario, quedaría petrificada la nueva interpretación jurisprudencial a aquellos escritos de interposición de recursos que fueron presentados debidamente ante los Tribunales de Justicia a partir del momento del ‘anuncio’ del cambio de criterio, ‘anuncio’ a que no están obligados los órganos jurisdiccionales, tal y como tiene asentada la doctrina constitucional referida”. Asimismo, considera que hay que tener en cuenta que “una resolución judicial que incorpora un cambio de criterio jurisprudencial y cuya eficacia fuese meramente prospectiva sería un mero obiter dictum, amén de que se frustraría la finalidad del proceso porque la resolución no afectaría a las partes”, y que “[e]l único límite temporal al que se limitan los cambios de criterio jurisprudenciales, de conformidad con la doctrina del Tribunal Constitucional, es a las situaciones jurídicas que gozan de la protección de cosa juzgada”.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mercantiles demandantes de amparo basan su recurso en las siguientes vulneraciones que, de manera sucinta, se exponen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demanda de amparo se denuncia que los Autos de 30 de junio de 2011 y 19 de enero de 2012, han vulnerado su derecho a la tutela judicial efectiva (art. 24.1 CE), en su vertiente de acceso a los recursos. Las recurrentes consideran que exigir el requisito consistente en anticipar en el escrito de preparación del recurso de casación los concretos preceptos o la jurisprudencia que se reputan infringidos, también cuando la resolución impugnada proceda de la Audiencia Nacional, es excesivamente riguroso y formalista, y no sólo se aparta sin una justificación razonable de los requisitos que hasta la fecha venían siendo exigibles conforme a la doctrina jurisprudencial de la Sala de lo Contencioso-Administrativo del Tribunal Supremo anterior al Auto de 10 de febrero de 2011, sino que, además, añade requisitos que no tienen cobertura legal en la Ley reguladora de la jurisdicción contenciosa-administrativa, incurriendo, por consiguiente, en arbitrariedad y falta de proporcionalidad. Las demandantes de amparo consideran, en síntesis, que fuera de los casos expresamente previstos en el art. 89.2 LJCA, la Ley no exige que en el escrito preparatorio del recurso se haya de hacer mención, ni tan siquiera sucinta, a la fundamentación jurídica del recurso con cita expresa de las normas y jurisprudencia infringidas, pues se trata de una cuestión de fondo que pertenece a la fase de interposición, tal y como expresamente prevé el art. 92.1 LJCA. Lo contrario —añaden— supondría equiparar los requisitos que se exigen respecto a los escritos de preparación de recursos interpuestos contra Sentencias de la Audiencia Nacional a los que se exigen para los escrito interpuestos contra Sentencias de los Tribunales de Justicia, obviando el “presupuesto sobreañadido” que para la inadmisión de estos últimos exige el art. 89.2 LJCA. Además, estiman, que ningún menoscabo puede causar a la parte recurrida la omisión por la parte recurrente de las normas y jurisprudencia que, en concreto, se consideran infringidas en el escrito de preparación.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mercantiles demandantes de amparo también consideran vulnerado el derecho a la tutela judicial efectiva (art. 24.1 CE), por fundarse la inadmisión de su recurso de casación en la omisión del citado requisito que no fue exigido por la Sala hasta el Auto de 10 de febrero de 2011. Entienden que al presentarse su escrito de preparación el 8 de octubre de 2010, se produjo una aplicación retroactiva de la citada jurisprudencia. Añaden que, teniendo en cuenta el “radical e inesperado cambio jurisprudencial” que se produjo tras el dictado del citado Auto, el órgano judicial debió adoptar medidas de flexibilización para no obstaculizar el ejercicio de su derecho (al respecto, cita la STC 143/2011, de 26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Igualmente, las demandantes de amparo entienden vulnerado su derecho a la igualdad en la aplicación de la ley (art. 14 CE). Consideran que se cumplen los requisitos requeridos por la jurisprudencia constitucional para estimarla producida: cambio jurisprudencial, identidad de Sala y Sección, y falta de una de justificación razonable y suficiente del cambio de criterio. En apoyo de dicha afirmación se citan como término de comparación los Autos del Tribunal Supremo de 2 de diciembre de 2010 y 3 de febrero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de julio de 2012, la Sección Primera de este Tribunal, acordó, por unanimidad, con arreglo a lo previsto en el art. 50.1 a) de la Ley Orgánica del Tribunal Constitucional (LOTC), inadmitir a trámite la demanda de amparo, dada la manifiesta inexistencia de violación de un derecho fundamental tutelable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19 de septiembre de 2012, y de conformidad con lo dispuesto en el art. 50.3 LOTC, el Ministerio Fiscal ante el Tribunal Constitucional interpuso recurso de súplica contra la citada providencia de 4 de julio de 2012, solicitando que se deje sin efecto la resolución de inadmisión, sin perjuicio de que se adopte la resolución procedente en orden a la admisión o no, por otras causas, del recurso de amparo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Auto dictado por la Sección Primera de fecha de 17 de diciembre de 2012, se acordó estimar el recurso de súplica interpuesto por el Ministerio Fiscal y, en consecuencia, dejar sin efecto la providencia de 4 de julio de 2012, que declaró la inadmisión del presente recurso de amparo, debiéndose reponer las actuaciones al momento anterior a dictarse la providencia anulada.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20 de mayo de 2013, la Sala Primera del Tribunal Constitucional, de conformidad con lo dispuesto en el art. 11.2 LOTC, acordó admitir a trámite la demanda de amparo. Asimismo, en aplicación de lo dispuesto en el art. 51 LOTC, dispuso dirigir atenta comunicación al Tribunal Supremo y a la Audiencia Nacional a fin de que, en el plazo de diez días, remitieran certificación o fotocopia adverada de las actuaciones correspondientes al recurso de casación número 6236-2010 y al recurso núm. 632-2008, respectivamente, debiendo previamente emplazarse para que pudieran comparecer en el recurso de amparo, en el término de diez días, a quienes hubieran sido parte en el procedimiento, excepto a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presentado el 14 de junio de 2013, el Abogado del Estado, en la representación que ostenta, se personó en el procedimiento, suplicando que, con la admisión del mismo, se le tenga por personado y parte en el presente recurso de amparo, entendiéndose con él todos los posteriores trámites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de la Secretaría de Justicia de la Sala Primera de este Tribunal, de fecha 17 de junio de 2013, se tuvieron por recibidos los testimonios de las actuaciones remitidos por el Tribunal Supremo y por la Audiencia Nacional, así como el escrito del Abogado del Estado a quien se tuvo por personado y parte en representación de la Administración del Estado. A tenor de lo dispuesto en el artículo 52 LOTC, se dio vista de las actuaciones, por un plazo común de veinte días, al Ministerio Fiscal y a las partes personadas para que dentro de dicho término pudieran presentar las alegaciones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de fecha de 17 de julio de 2013, las mercantiles demandantes de amparo presentaron escrito de alegaciones remitiéndose con carácter general a los hechos y fundamentos de Derecho alegados en la demanda de amparo, dándolos por reproducidos.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Abogado del Estado presentó sus alegaciones mediante escrito registrado el 16 de julio de 2013. Comienza su escrito descartando que se haya vulnerado el derecho a la igualdad en la aplicación judicial de la ley (art. 14 CE). A su juicio, el ATS de 30 de junio de 2011, por el que se inadmite el recurso de casación interpuesto por las demandantes de amparo, no hace sino aplicar la línea jurisprudencial iniciada por el ATS de 10 de febrero de 2011, proseguida —añade— en decenas de autos de inadmisión dictados entre ambas fechas por la misma Sección y Sala, siendo irrelevante que existan resoluciones aisladas que se aparten de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alegada vulneración del art. 24.1 CE, el Abogado del Estado, tras recordar la doctrina constitucional sobre la inadmisión del recurso de casación contencioso-administrativo por defectos insubsanables del escrito de preparación, analiza e interpreta el art. 89.1 LJCA; en especial, el contenido de la expresión “los requisitos de forma exigidos”. Considera que “’los requisitos de forma’ exigidos para el escrito de preparación son los que claramente figuran en la ley, pero no necesariamente estos, sino los que el Tribunal de casación pueda añadir al interpretar y aplicar la ley procesal sin desbordar los límites constitucionales”, es decir, sin arbitrariedad o irrazonabilidad. Estima, al respecto, que si bien desde el plano de la legalidad, es muy discutible la nueva exigencia jurisprudencial contenida en el ATS de 10 de febrero de 2011, la misma no puede calificarse ni de arbitraria ni irrazonable.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esto, advierte que el auténtico problema constitucional que la demanda suscita, y en el que la parte tiene razón, radica en la “aplicación retrospectiva de las nuevas máximas jurisprudenciales” del citado Auto, que no eran conocidas al tiempo de preparación del recurso de casación. Argumenta que es irrazonable exigir para la realización de un acto procesal agotado, el cumplimiento de unos requisitos de forma que no existían en el momento en que se efectuó dicho acto procesal; requisitos que, por ello, la parte no tenía ninguna posibilidad de conocer ni de cumplir. A su juicio, “[l]a razonable expectativa o confianza legítima sobre la admisión de un recurso de casación preparado de acuerdo con los requisitos de forma exigidos por la jurisprudencia en el momento de presentar el escrito de preparación se ve sorpresivamente frustrada por la aplicación retrospectiva de las nuevas máximas jurisprudenciales sin dar oportunidad procesal ninguna de ajustar el escrito ya presentado a las nuevas exigencias”, lo cual provoca, no una violación del principio de seguridad jurídica (art. 9.3 CE), que no resulta protegido por el recurso de amparo, sino “una aplicación irrazonable, por contraria a la confianza legítima, de las nuevas máximas jurisprudenciales determinantes de la admisión o inadmisión del recurso de casación, que por ello se traducen en una violación del derecho de acceso al recurso”. Añade, que “[l]a razonabilidad se extiende no sólo la interpretación que se hace de la norma, sino la forma en que esa interpretación se aplica a los supuestos de hecho sujetos 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el Abogado del Estado apoya que se dicte una Sentencia con arreglo a Derecho, en la que la doctrina que dicte sea que “el derecho fundamental de acceso al recurso garantiza a los justiciables que las nuevas máximas jurisprudenciales que imponen más severos requisitos de forma al escrito de preparación de un recurso de casación –cuyo incumplimiento puede determinar la inadmisión del recurso– no se aplicarán irrazonablemente contrariando las exigencias mínimas de confianza legítima de los justiciables”.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Ministerio Fiscal presentó sus alegaciones mediante escrito registrado el 4 de septiembre de 2013, en el que interesa se dicte Sentencia por la que se la desestime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referirse a los antecedentes de hecho, el Fiscal inicia su argumentación haciendo referencia a las vulneraciones aducidas por las recurrentes y a la jurisprudencia elaborada por el Tribunal Constitucional sobre las mismas. Considera que procede comenzar por el motivo de amparo relativo a la vulneración del derecho a la igualdad en la aplicación de la ley (art. 14 CE), pues de prosperar, carecería de sentido efectuar una consideración autónoma sobre la infracción del derecho a la tutela judicial efectiva (art. 24.1 CE), en la vertiente del derecho de acceso al recurso. Dicho esto estima que no se ha producido la denunciada vulneración del art. 14 CE, por cuanto no se dan los requisitos que exige la doctrina constitucional para entender producida la misma. En concreto considera que si bien en el presente caso estarían acreditados elementos de posible comparación —supuestos resueltos con distinto criterio e identidad de órgano judicial—, no puede hablarse ni de un cambio de criterio u orientación propiamente atribuible al Auto impugnado de 30 de junio de 2011, ni de una respuesta que resulte ser ocasional, ad personam o ad casum irreflexiva y carente de motivación y razonamientos. Por el contrario, la resolución impugnada incorpora, a su juicio, un criterio que es “secuela o seguimiento” de un cambio jurisprudencial consciente destinado a ser mantenido “con cierta continuidad con fundamento en razones jurídicas objetivas”, y que se motiva remitiéndose al ATS de 10 de febrero de 2011. A lo dicho añade que las demandantes no mencionan ni acreditan, como era su carga, la existencia de resoluciones que coetáneamente o con posterioridad al Auto impugnado hayan mantenido la posición anterior al ATS de 10 de febrero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descarta, igualmente, que se haya vulnerado el derecho a la tutela judicial efectiva (art. 24.1 CE), en su vertiente de acceso a los recursos legalmente establecidos. A su juicio, el Auto de 10 de febrero de 2011, al que se remite el Auto impugnado, “no puede calificarse de inmotivado, irreflexivo, arbitrario o no razonado o irrazonable o/y carente de todo apoyo legal y, en consecuencia, tampoco, desde esta perspectiva, cabría calificarse de ilegítimo constitucionalmente hablando”. Argumenta que puede mantenerse sin dificultad que la obligación de indicar ya en la fase de preparación del recurso de casación tanto en el concreto o concretos motivos en que se fundará el recurso como también los concretos preceptos o jurisprudencia que se reputan infringidos o el contenido de las infracciones normativas o jurisprudenciales que se pretendan denunciar y desarrollar en el escrito de interposición del recurso de casación, “fluye del propio tenor de los apartados c) y d) del art. 88.1. LJCA”. También rechaza la posible vulneración del art. 24.1 CE, como consecuencia de la aplicación retroactiva de la nueva línea jurisprudencial dictada por la Sala de lo Contencioso-Administrativo del Tribunal Supremo tras el Auto de 10 de febrero de 2011. Considera, tras admitir la crudeza de la situación, que el hecho de que no se hubieran adoptado medidas de flexibilización y subsanación, como así propugnaban los demandantes, no vulnera derecho fundamental alguno. A su juicio, si bien dichas medidas hubieran resultado deseables, sin embargo, no tienen carácter obligatorio alguno al encontramos ante el derecho de acceso a los recursos y, particularmente, en sede de recurso de casación, cuya decisión corresponde al máximo intérprete de la legalidad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23 de abril de 2015, se señaló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parte demandante de amparo impugna el Auto de la Sección Primera de la Sala de lo Contencioso-Administrativo del Tribunal Supremo de 30 de junio de 2011, que acordó no admitir a trámite el recurso de casación interpuesto contra la Sentencia de la Sala de lo Contencioso-Administrativo de la Audiencia Nacional (Sección Primera) de 14 de septiembre de 2010, recaída en el procedimiento ordinario núm. 632-2008. También impugna el Auto de 19 de enero de 2012 que desestimó el incidente de nulidad de actuaciones promovido contra el Auto 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recurrentes, según se expresa con más detalle en los antecedentes de hecho de esta resolución, imputa a las resoluciones recurridas: (i) la vulneración de su derecho a la tutela judicial efectiva (art. 24.1 CE), en su vertiente de acceso a los recursos, porque el Auto impugnado se funda en un requisito de admisibilidad no exigido por la ley; (ii) la vulneración de su derecho a la tutela judicial efectiva (art. 24.1 CE), en su vertiente de acceso a los recursos, porque la exigencia de anticipar en el escrito de preparación del recurso de casación los concretos preceptos o la jurisprudencia que se reputan infringidos se ha aplicado con carácter retroactivo, en un momento en que aquella exigencia no era conocida ni predecible a tenor de la jurisprudencia precedente; (iii) la vulneración de su derecho a la igualdad en la aplicación judicial de la Ley (art. 14 CE), pues entienden que se ha aplicado una interpretación jurisprudencial contradictoria con las resoluciones dictadas con anterioridad por el órgano judicial sin ofrecer una justificación razonable y suficiente del cambio de criterio.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problemas planteados en la demanda de amparo han sido ya abordados por este Tribunal en la STC 7/2015, de 22 de enero, en la que hemos tenido la oportunidad de examinar otro supuesto de inadmisión de un recurso de casación por omitirse en el escrito de preparación la cita de las normas y jurisprudencia que el recurrente reputase infringidas.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establecida en la referida Sentencia, debe descartarse, en primer lugar, que se haya vulnerado el derecho a la tutela judicial efectiva (art. 24.1 CE) por carecer la decisión judicial de la necesaria cobertura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general, este Tribunal ha declarado que “corresponde al Tribunal Supremo la última palabra sobre la admisibilidad de los recursos de casación ante él interpuestos, salvo lo dispuesto en materia de garantías constitucionales (art. 123 CE)” (STC 37/1995, de 7 de febrero, FJ 6), por lo que el control constitucional que este Tribunal debe realizar de las resoluciones judiciales dictadas sobre los presupuestos o requisitos de admisión de los recursos tiene carácter externo, siendo, si cabe, más limitado en lo referido al recurso de casación, pues (i) el Tribunal Supremo tiene encomendada la función de interpretar la ley con el valor complementario que atribuye a su jurisprudencia el Código civil y (ii) el recurso de casación tiene, a su vez, naturaleza extraordinaria, de donde se sigue que su régimen procesal es más estricto (SSTC 37/1995, FJ 5; 248/2005, de 10 de octubre, FJ 2; 100/2009, de 27 de abril, FJ 4, y 35/2011, de 28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hemos de recordar que el Tribunal Europeo de Derechos Humanos ha señalado que la manera en la que se aplica el art. 6.1 del Convenio a este recurso extraordinario puede depender de particularidades derivadas de la apreciación de conjunto del proceso tramitado y del papel que desempeñe el tribunal de casación, pudiendo las condiciones de admisión de un recurso de casación ser más rigurosas que las propias de un recurso que haya de resolverse en grado de apelación (SSTEDH de 19 de diciembre de 1997, caso Brualla Gómez de la Torre c. España; y de 25 de enero de 2005, caso Puchol Oliver c.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relevantes son las Sentencias del Tribunal de Estrasburgo recaídas en los casos Sociedad General de Aguas de Barcelona c. España, de 25 de mayo de 2000; Llopis Ruiz c. España, de 7 noviembre 2003; e Ipamark c. España, de 17 de febrero de 2004, que presentan en común juzgar resoluciones en las que nuestro Tribunal Supremo inadmitió recursos de casación por considerar que los recurrentes no habían justificado en sus respectivos escritos procesales que la infracción de normas estatales o comunitarias había sido relevante y determinante del fallo de la Sentencia recurrida. El Tribunal Europeo concluyó con la desestimación de las respectivas demandas, en la medida en que la interpretación que deba darse a los preceptos de la Ley reguladora de la jurisdicción contencioso-administrativa (LJCA) y a las condiciones de su aplicación era una cuestión que dependía de los jueces ordinarios, sin que en estos casos su interpretación pudiera tacharse de arbitraria o irrazonable o de que dificultase la equidad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enmarcada la cuestión, la exigencia de que el escrito de preparación del recurso de casación contenga la cita, siquiera sucinta, de las normas y jurisprudencia que se estimen infringidas, entra dentro de las facultades jurisprudenciales que corresponden al Tribunal Supremo en la interpretación de los requisitos de acceso a la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el Tribunal Supremo, en el Auto que es objeto de impugnación en el presente recurso, ha afrontado la interpretación del art. 89.1 LJCA (precepto que exige que en el escrito de preparación del recurso de casación se exprese “la intención de interponer el recurso, con sucinta exposición de la concurrencia de los requisitos de forma exigidos”), alcanzando la conclusión de que uno de esos requisitos ha de ser la cita, siquiera sucinta, de las normas y jurisprudencia que se estimen infringidas, en atención a que la fase de preparación del recurso de casación tiene sustantividad propia, sin que pueda quedar reducida a un trámite carente de trascendencia. Desde esa óptica, en el Auto impugnado se razona que la exigencia de la cita de las normas y jurisprudencia que las recurrentes reputen infringidas persigue garantizar que la parte recurrida cuente desde un principio con la información necesaria para adoptar la posición procesal que estime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el Tribunal Supremo ha tenido en cuenta la finalidad particular del trámite de preparación en el marco general del recurso de casación y ha orientado la nueva exigencia a la mejor consecución de ese fin. Por ello, puede decirse que el Auto impugnado no sólo constituye un ejercicio legítimo de las facultades interpretativas que el art. 123 CE reserva al Tribunal Supremo sino que contiene, asimismo, una ponderación suficiente de los fines propios de la norma y de las consecuencias que su aplicación genera en la esfera de las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Debe rechazarse, asimismo, que la exigencia del mencionado requisito viole el derecho a la tutela judicial efectiva (art. 24.1 CE), en su vertiente de acceso a los recursos, por haberse exigido al escrito de preparación del recurso de casación un contenido distinto del que el Tribunal Supremo venía contemplando en la fecha en que fue presentado.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comenzar recordando que repetidamente este Tribunal ha declarado que la selección de normas aplicables y su interpretación corresponde, en principio, a los Jueces y Tribunales ordinarios en el ejercicio de la función jurisdiccional que con carácter exclusivo les atribuye el art. 117.3 CE. El control de este Tribunal sólo abarcará el examen de si se ha realizado una selección o interpretación arbitraria, manifiestamente irrazonable o fruto de un error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Tribunal Europeo de Derechos Humanos ha señalado que las exigencias de seguridad jurídica y de protección de la confianza legítima de los litigantes no generan un derecho adquirido a una determinada jurisprudencia, por más que hubiera sido constante (STEDH de 18 de diciembre de 2008, caso Unédic contra Francia, § 74), pues la evolución de la jurisprudencia no es en sí contraria a la correcta administración de justicia, ya que lo contrario impediría cualquier cambio o mejora en la interpretación de las leyes (STEDH de 14 de enero de 2010, caso Atanasovski contra la ex República Yugoslava de Macedonia, § 38).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debemos añadir que en el sistema de civil law en que se desenvuelve la labor jurisprudencial encomendada al Tribunal Supremo español, la jurisprudencia no es, propiamente, fuente del Derecho —las Sentencias no crean la norma— por lo que no son miméticamente trasladables las reglas que se proyectan sobre el régimen de aplicación de las leyes. A diferencia del sistema del common law, en el que el precedente actúa como una norma y el overruling, o cambio de precedente, innova el ordenamiento jurídico, con lo que es posible limitar la retroactividad de la decisión judicial, en el Derecho continental los tribunales no están vinculados por la regla del prospective overruling, rigiendo, por el contrario, el retrospective overruling (sin perjuicio de su excepcionamiento por disposición legal que establezca el efecto exclusivamente prospectivo de la Sentencia, como el art. 100.7 LJCA en el recurso de casación en interés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tuvimos ocasión de señalarlo ya en nuestra STC 95/1993, de 22 de marzo, en la que subrayamos que la Sentencia que introduce un cambio jurisprudencial “hace decir a la norma lo que la norma desde un principio decía, sin que pueda entenderse que la jurisprudencia contradictoria anterior haya alterado esa norma, o pueda imponerse como Derecho consuetudinario frente a lo que la norma correctamente entendida dice”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no concurren las excepcionales circunstancias apreciadas en el caso resuelto en la STC 7/2015, de 22 de enero, en el que la parte, con notoria diligencia, procedió a complementar el escrito de preparación inicialmente presentado para ajustarlo al nuevo criterio jurisprudencial tan pronto como tuvo conocimiento de ello, conducta procesal que el Tribunal Supremo no ponderó, lesionando así el derecho fundamental reconocido en el art. 24.1 CE. En este caso, sin embargo, la parte no procedió del modo expuesto, ni siquiera después de que le fuera notificada la providencia mediante la que el Tribunal Supremo abría el trámite de alegaciones sobre la posible concurrencia de la causa de inadmisión derivada del defecto advertido.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Finalmente, por lo que se refiere al derecho a la igualdad en la aplicación de la ley (art. 14 CE) y en lo que al presente caso importa, este Tribunal ha reiterado que está vedado a los órganos judiciales el cambio irreflexivo o arbitrario en la aplicación de una norma, lo cual equivale a mantener que, por el contrario, el cambio resulta legítimo cuando es razonado, razonable y con vocación de futuro, esto es, destinado a ser mantenido con cierta continuidad, con fundamento en razones jurídicas objetivas que excluyan todo significado de resolución ad personam o de ruptura ocasional en una línea que se venga manteniendo con normal uniformidad antes de la decisión divergente o se continúe con posterioridad (por todas, SSTC 105/2009, de 4 de mayo, FJ 4; y 178/2014, de 3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ello, el Auto del Tribunal Supremo impugnado —lejos de ser una decisión particularizada y adoptada ad hoc por el órgano judicial para resolver ese solo caso o para aplicarlo exclusivamente a la persona del recurrente— constituye la plasmación de un criterio jurisprudencial previamente adoptado con carácter general y con vocación de permanencia para resolver todos los supuestos de las mismas características.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consideración a lo argumentado en los anteriores fundamentos jurídicos, procede la desestimación del recurso de amparo interpuesto.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Endesa, S.A., y Endesa Generación,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abril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Juan Antonio Xiol Ríos a la Sentencia dictada en el recurso de amparo núm. 1644-2012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Sala en la que se sustenta la Sentencia, manifiesto mi discrepancia con la fundamentación jurídica y el fallo de esta. Considero que hubiera debido ser estimatoria por vulneración del derecho a la tutela judicial efectiva (art. 24.1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son coincidentes con las que ya fueron expuestas en los votos particulares formulados a las SSTC 7/2015, de 22 de enero, y 16/2015, de 16 de febrero, a los que para evitar reiteraciones innecesarias me remito.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veintisiete de abril de dos mil quince.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