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18 de febrero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6031-2013 interpuesto por ciento diez Diputados del Grupo Parlamentario Socialista del Congreso de los Diputados, contra el artículo 1, apartados dos y tres; disposición adicional primera; disposición transitoria tercera; disposición derogatoria única, apartado 2; y disposición final segunda del Real Decreto-ley 9/2013, de 12 de julio, por el que se adoptan medidas urgentes para garantizar la estabilidad financiera del sistema eléctrico. Ha comparecido y formulado alegaciones el Abogado del Estado. Ha sido Ponente el Magistrado D.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14 de octubre de 2013 tuvo entrada en el Registro General de este Tribunal Constitucional, escrito presentado por la Procuradora de los Tribunales doña Virginia Aragón Segura, actuando como comisionada de ciento diez diputados integrantes del Grupo Parlamentario Socialista en el Congreso de los Diputados, por el que se interpone recurso de inconstitucionalidad contra el art. 1, apartados 2 y 3; disposición adicional primera; disposición transitoria tercera; disposición derogatoria única, apartado 2; y disposición final segunda del Real Decreto-ley 9/2013, de 12 de julio, por el que se adoptan medidas urgentes para garantizar la estabilidad financiera del sistema eléctrico. La impugnación se fundamenta en los motivos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previsión de aplicación retroactiva del nuevo régimen retributivo de la actividad de producción de energía eléctrica a partir de fuentes de energía renovables, previsto en el Real Decreto-ley 9/2013, a las instalaciones que a la entrada en vigor de aquél tenían derecho a un régimen económico primado, vulnera el principio constitucional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escrito de demanda, este nuevo régimen retributivo lleva aparejada una retroactividad impropia, lesiva para los derechos de los titulares de las instalaciones existentes de régimen especial, toda vez que implica una modificación in peius del régimen hasta ahora vigente. El preámbulo del Real Decreto-ley afirma que el nuevo régimen retributivo persigue expresamente reducir de modo sustancial el coste que para el sistema eléctrico supone en la actualidad el régimen económico primado de estas instalaciones, y la disposición transitoria tercera contempla expresamente que la aplicación del nuevo régimen retributivo a la energía producida por las instalaciones existentes de régimen especial, desde la entrada en vigor del mismo hasta la entrada en vigor de las disposiciones necesarias para la plena aplicación del nuevo régimen retributivo, hará necesaria una regularización de los pagos a cuenta percibidos en aplicación transitoria del régimen retributivo anterior, regularización que podrá implicar obligaciones de pago, es decir, la obligación de devolver al sistema primas percibidas a cuenta por energía producida con posterioridad a la entrada en vigor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cierto, como ha puesto de manifiesto la jurisprudencia constitucional, que la retroactividad impropia in peius no conculca per se el principio constitucional de seguridad jurídica (art. 9.3 CE), no lo es menos que tal retroactividad tampoco resulta siempre y en todo caso conforme con dicho principio, pues según las circunstancias concurrentes en cada caso, la retroactividad impropia puede vulnerar el principio de seguridad jurídica, y ello dependerá de la ponderación de bienes llevada a cabo en cada caso. Partiendo de ello, considera el recurrente que existen diferencias notorias entre los casos de anteriores modificaciones del régimen retributivo de la producción de energía eléctrica en régimen especial, conocidas y avaladas por la Sala Tercera del Tribunal Supremo (entre otras, SSTS de 25 de octubre de 2006, 9 de octubre de 2007, 20 de marzo de 2007, 9 de diciembre de 2009, o 12 de abril de 2012) y el cambio radical que supone la sustitución del régimen económico primado de la producción de energía eléctrica en régimen especial por el nuevo régimen retributivo de la actividad de generación a partir de fuentes de energía renovables previsto en el Real Decreto-ley 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pues el recurrente que en los casos anteriores, los cambios regulatorios dotados de retroactividad impropia se limitaban a introducir ajustes que no suponían una transformación integral del sistema, en tanto que el actual no se limita a una modificación del régimen económico que regula la percepción de las primas, sino que entraña la sustitución integral del mismo por un nuevo sistema retributivo radicalmente distinto cuya retroactividad impropia debe ser enjuiciada ex novo con arreglo al canon de constitucionalidad que, de acuerdo con la jurisprudencia constitucional, se deriva del art. 9.3 de la Constitución. En el presente caso, un cambio normativo de semejante calado y alcance, y con un impacto tan lesivo, no era razonablemente previsible para los titulares de las instalaciones existentes de régimen especial, por lo que, de acuerdo con la jurisprudencia constitucional (STC 234/2001) se quiebra la confianza legítima de los mismos (y, por ende, se conculca el principio constitucional de seguridad jurídica) si se dota a dicho cambio regulatorio de retroactividad impropia. Y esto es así tanto más cuanto que los efectos lesivos que conlleva la retroactividad impropia que se confiere al nuevo sistema retributivo carecen en la norma de cualquier elemento de atemperación mediante un régimen transitorio o algún género de mecanismo compensatorio, dado que el nuevo régimen retributivo se aplica a los titulares de las instalaciones existentes desde la misma fecha de entrada en vigor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también que la disposición transitoria tercera admite expresamente la hipótesis de que haya instalaciones que se vean obligadas a devolver primas liquidadas a cuenta, correspondientes a la energía producida desde la fecha de entrada en vigor del Real Decreto-ley, sin que los titulares de dichas instalaciones dispongan de parámetro o elemento de juicio alguno que les permita saber de antemano si esa hipótesis puede llegar a concurrir en su caso. Con otras palabras, la disposición transitoria tercera del Real Decreto-ley no satisface las exigencias que el principio constitucional de seguridad jurídica impone a un régimen transitorio, como elemento de amortiguación o atemperación de los efectos lesivos de la confianza defraudada en supuestos de retroactividad normativa impropia, tal y como se infiere de la jurisprudencia constitucional. Se concluye afirmando que la retroactividad impropia, que las disposiciones adicional primera y transitoria tercera, en relación con los apartados 2 y 3 del art. 1 del Real Decreto-ley, confieren al nuevo régimen retributivo de la actividad de producción de energía eléctrica a partir de fuentes de energía renovables resulta inconstitucional por infracción del art. 9.3, además de incompatible con el derecho de la Unión Europea, por cuanto vulnera 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mencionada aplicación retroactiva de este régimen retributivo, vulnera asimismo el principio constitucional de irretroactividad de las disposiciones restrictivas de derechos individuales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derogatoria única procede a la derogación de la normativa anterior, reguladora del régimen jurídico-económico de la producción de energía eléctrica en régimen especial que contradiga o se oponga a lo dispuesto en el mismo y, específicamente, los Reales Decretos 661/2007 y 1578/2008 y determinados preceptos del Real Decreto-ley 6/2009. No obstante, la disposición transitoria tercera, apartado 1, establece la aplicación transitoria de la normativa mencionada a las instalaciones existentes, hasta que se dicten las disposiciones reglamentarias necesarias para la aplicación del mencionado real decreto de desarrollo de la normativa legal. A ello se añade que el nuevo modelo retributivo no regirá desde la entrada en vigor del real decreto o de las órdenes ministeriales que lo desarrollen, sino desde la entrada en vigor del Real Decreto-ley 9/2013, es decir, desde el 14 de julio de 2013, tal y como establece el apartado 2 de la disposición transitoria tercera, por lo que se dota de vigencia retroactiva a una normativa reglamentaria que está pendiente de aprobación, siendo la vigencia transitoria de la normativa anterior una mera vigencia virtual, puesta al servicio de la finalidad práctica de realizar los cálculos correspondientes de las liquidaciones de la energía producida, con un mero carácter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recurrente esa aplicación retroactiva del nuevo régimen retributivo menoscaba los derechos de los productores de energías renovables, los cuales desconocen el régimen retributivo que les corresponde con el mínimo rigor y precisión exigibles, y así lo hace constar la Comisión Nacional de Energía en su informe sobre la propuesta del real decreto de desarrollo. El Real Decreto-ley no fija con la mínima precisión exigible el régimen retributivo que rige para las instalaciones renovables existentes a su entrada en vigor, que sólo podrá conocerse tras la aprobación de las disposiciones reglamentarias que serán de aplicación a la producción verificada con anterioridad a su entrada en vigor, por lo que establece una aplicación retroactiva, que menoscaba gravemente los derechos adquiridos y consolidados por la producción anterior a la aprobación de las normas reglamentarias que lo establezcan. Y por ello, la disposición transitoria única y las disposiciones adicionales primera y final segunda infringen el art. 9.3 CE que garantiza la irretroactividad de las disposiciones restrictivas de derechos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nuevo régimen retributivo de la actividad de producción de energía eléctrica a partir de fuentes de energía renovables, vulnera el principio constitucional de reserva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recurrente que el art. 53.1 CE establece un principio de reserva de ley para la regulación de los derechos y libertades reconocidos en el capítulo segundo del título I de la Constitución, entre los que se encuentra la libertad de empresa (art. 38 CE). La actividad de producción de energía eléctrica es una actividad liberalizada que se desenvuelve en el marco de la libertad de empresa, por lo que el régimen retributivo de dicha actividad forma parte de las más elementales y sensibles condiciones de ejercicio de la libertad de empresa en el ámbito del sector eléctrico, condiciones éstas que de acuerdo con lo establecido en el art. 53.1 CE, sólo por ley pueden regularse.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segunda del Real Decreto-ley 9/2013 difiere la propia existencia de un “régimen retributivo específico” y la determinación precisa de sus elementos configuradores, aún de los fundamentales, a la potestad reglamentaria del Gobierno. La jurisprudencia del Tribunal Constitucional (desde la temprana STC 83/1984) admite que el principio de reserva de ley no excluye la posibilidad de que las leyes contengan remisiones a normas reglamentarias, pero sí que tales remisiones hagan posible una regulación independiente y no claramente subordinada a la ley, lo que supondría una degradación de la reserva formulada por la Constitución a favor del legislador. La citada disposición final segunda no satisface las exigencias constitucionales, pues la regulación contenida en el Real Decreto-ley es escasa y abierta, y se agota en una serie de conceptos jurídicos indeterminados, que no suponen reglas limitativas efectivas para el titular de la potestad reglamentaria, ni que ésta quede efectivamente restringida a un complemento indispensable por motivos técnicos, por lo que la referida disposición deslegaliza materialmente el régimen retributivo de producción de energía eléctrica a partir de fuentes de energía renovables, cogeneración y residuos. En consecuencia, no satisface las exigencias constitucionales a las que el principio de reserva de ley sujeta las remisiones al desarrollo reglamentario de la ley, por lo que, al tratarse de una regulación que afecta a las condiciones de ejercicio de un derecho constitucional, la libertad de empresa (art. 38 CE), vulnera el art. 53.1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Real Decreto-ley vulnera los requisitos exigidos por el art. 86.1 CE, para dictar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recurrente que ni la exposición de motivos del Real Decreto-ley ni la presentación de que del mismo realizó en el Pleno del Congreso de los Diputados el Ministro de Industria, Energía y Turismo, ofrecen luz alguna para justificar la modificación estructural que se opera en el mencionado régimen retributivo.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Real Decreto-ley 1/2012, de 27 de enero, se procedió a la supresión de los regímenes incentivadores y a la supresión del procedimiento de preasignación de retribución para estas instalaciones, además de diferir a futuro el diseño de un nuevo modelo retributivo para este tipo de tecnologías. En consecuencia, se suprimieron los incentivos económicos para las instalaciones de régimen especial que se implantaran a partir de su entrada en vigor, y el procedimiento de preasignación de retribuciones para el otorgamiento del régimen económico primado, por lo que a partir del 28 de enero de 2012 no existen incentivos económicos que primen la producción de energía eléctrica en régimen especial respecto de las instalaciones implantadas desde dicha fecha. Así las cosas, a la fecha de entrada en vigor del Real Decreto-ley 9/2013, las únicas instalaciones de régimen especial susceptible de contribuir a la generación de déficit tarifario eran las implantadas con anterioridad al 28 de enero de 2012. En este contexto, el establecimiento de un nuevo régimen tarifario pro futuro, más allá del que recaiga sobre las instalaciones existentes, resulte inane a los efectos de paliar el déficit tarifario de 2013 e imposibilitan su generación en 2014, que era la situación que pretendidamente se trataba de afrontar con el nuevo Real Decreto-ley. En consecuencia, la reforma que se establece en el art. 1, apartado 2 del Real Decreto-ley 9/2013, es una medida superflua para el fin pretendido, carece de eficacia inmediata alguna y constituye una modificación estructural en modo alguno indispensable. Por ello, la modificación operada en los apartados 2 y 3 del art. 1 del Real Decreto-ley y por conexión, su disposición final segunda, incurre en inconstitucionalidad por implicar una medida legislativa en la que no concurre el requisito de la extraordinaria y urgente necesidad establecido en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a propuesta de la Sección Segunda, y mediante providencia de 5 de noviembre de 2013, admitió a trámite el presente recurso de inconstitucionalidad, acordando dar traslado de las actuaciones, conforme establece el art. 34 de la Ley Orgánica del Tribunal Constitucional (LOTC), al Congreso de los Diputados y al Senado, por conducto de sus Presidentes, y al Gobierno de la Nación a través del Ministerio de Justicia, al objeto de que en el plazo de quince días, pudieran personarse en el proceso y formular las alegaciones que estimaran,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Senado, mediante escrito recibido el 20 de noviembre de 2013, comunicó que la Cámara se personaba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del Congreso de los Diputados, mediante escrito registrado en este Tribunal el 21 de noviembre 2013, comunicó asimismo el acuerdo de la Mesa de la Cámara, de personarse en el proceso y dar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3 de diciembre de 2013, tuvo entrada en este Tribunal escrito de alegaciones del Abogado del Estado, en el que solicita se tenga por evacuado el trámite conferido y, en su día, se dicte sentencia desestimatoria del presente recurso en todos sus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el representante estatal, en relación con la alegada vulneración del art. 9.3 CE, que, de conformidad con la doctrina constitucional, el concepto de “carácter estable” de las medidas legislativas adoptadas, no significa el derecho a un régimen jurídico inamovible ni la petrificación del ordenamiento, sino que el principio de seguridad jurídica resulta compatible con la alterabilidad del ordenamiento y la libertad de configuración del legislador en orden al desarrollo y evolución del ordenamiento jurídico hasta los límites que puedan considerarse como adecuados a los principios del art. 9 CE. Destaca también que la doctrina ha mantenido que el art. 9.3 CE no contiene en absoluto un límite de carácter general a la retroactividad in peius de las leyes; y la expresión “restrictiva de derechos individuales” ha de referirse a derechos adquiridos, entendiendo por tales los que surgen de situaciones agotadas o relaciones concluidas, consumadas bajo la anterior legislación, no a las aún vivas o que se hallaren produciendo efectos jurídicos, y de cara a esos efectos futuros, tras la entrada en vigor de la nueva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disposición final segunda del Real Decreto-ley 9/2013 establece la vigencia del nuevo régimen de retribución desde la entrada en vigor de dicho Real Decreto-ley, esto es, sin efecto retroactivo alguno, aplicable a la actividad de producción que se lleva a cabo a partir de fuentes de energía renovables, cogeneración y residuos con régimen económico sujeto a prima; no se trata de un régimen jurídico de retribuciones aplazado. El destinatario de la norma sabe qué sistema nuevo de retribuciones, sobre qué bases se asienta y en qué consiste, desde la entrada en vigor del Real Decreto-ley y cómo se aplicará, es decir, la aplicación provisional con facturaciones a cuenta del sistema vigente; y el porqué de la situación: necesidad de precisión reguladora en el sistema de facturación mediante normativa reglamentaria de carácter técnico.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los elementos normativos básicos o esenciales de la reforma ya están prefijados en la nueva redacción del art. 30.4 de la Ley 54/1997, modificado por el art. 1.3 del Real Decreto-ley. La referencia que se efectúa al real decreto que modificará el modelo retributivo, significa el desarrollo, detalle o concreción de ese nuevo régimen retributivo que introduce el Real Decreto-ley 9/2013. Por su parte, la disposición transitoria tercera contiene una norma lógica de derecho transitorio puesto que la nueva regulación establecida prevé un desarrollo reglamentario para su efectiva aplicación, sin que ello suponga en modo alguno deslegalización o remisión en bloque a la norma reglamentaria, sino, por el contrario, una norma de concreción y ejecución del régimen jurídico esencial ya establecido o configurado por 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produce, a su juicio, un efecto retroactivo, en tanto que el nuevo régimen jurídico se aplica desde la entrada en vigor del Real Decreto-ley 9/2013, y así lo prevé de manera explícita la norma, con independencia de que quepa una normativa de desarrollo. La retroactividad que pudiera apreciarse lo sería solo de grado mínimo, pues la aplicación de la nueva ley se produce sólo respecto de los efectos de las situaciones que se generen tras la entrada en vigor de la misma, algo admitido doctrinalmente por la jurisprudencia constitucional, máxime en lo que se refiere al cambio legislativo que experimente el ordenamiento a través de normas con rango de ley, cuya actividad innovadora no contraviene el principio de irretroactividad. Tampoco nos hallamos ante una norma sancionadora en sentido técnico, y la misma no posee alcance expropiatorio alguno, ni incide en derechos patrimoniales ya consolidados e incorporados definitivamente al patrimonio del destinatario de la norma o modificativa de situaciones jurídicas favorables ya agotadas o consumadas.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alegada infracción del principio de seguridad jurídica, señala el Abogado del Estado que la constatación de la generación e incremento del déficit tarifario y la constante preocupación por su corrección, a fin de garantizar la financiación y viabilidad definitiva del sistema, atestiguan la gravedad de la situación, y frente a ese objetivo patente del legislador, no cabe adoptar una postura de sorpresa acerca de la evolución de las medidas legislativas ni de falta de previsibilidad. Las circunstancias que motivan la regulación de fondo contenida en el Real Decreto-ley y su condición de norma con rango de ley disipan la objeción de una supuesta o hipotética falta de seguridad jurídica respecto de la situación regulada, conforme y por comparación con la normativa preexistente que viene a modificar. Se recuerda que, conforme a la doctrina constitucional, el principio de seguridad protege la confianza de los ciudadanos, pero no puede entenderse como un supuesto derecho al mantenimiento de un determinado régimen jurídico; la confianza que protege ese principio es únicamente la que puede existir frente a cambios normativos que no sean razonablemente previsibles, y no puede resultar previsible el mantenimiento indefinido e inamovible de una situación, que no conceda al legislador la posibilidad de alteración de ese régimen o la innovación de la realidad jurídica, hacia una situación regida por premisas normales de explotación económica de mercado, en un sector empresarial determinado, es decir no puede pretenderse la permanencia de un sistema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por el Abogado del Estado la supuesta desigualdad de trato entre empresas del sector eléctrico, pues, como se pone de manifiesto en el informe de la Secretaría General Técnica, “la evolución descontrolada e insostenible del déficit de tarifa ha hecho necesaria la adopción de múltiples medidas… que han afectado a todos los agentes del sistema”. La modificación que ahora se introduce no constituye pues, una medida aislada sino una norma que se integra dentro del conjunto sistemático del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representante estatal, respecto de la alegada vulneración del art. 53 CE, por haberse afectado al núcleo esencial del derecho a la libertad de empresa, que, para que pueda apreciarse dicha afectación debería producirse una situación de expropiación material o medida de efecto similar, de bienes o elementos esenciales derivados del derecho mismo. Sin embargo, el cambio de situaciones objetivas no supone expropiación de derechos; el inversor materializó su inversión bajo la vigencia de un régimen jurídico concreto, a cuya petrificación o inalterabilidad no tenía derecho. La nueva regulación contenida en el Real Decreto-ley no priva a los inversores o empresarios que gestionan las instalaciones de producción especial, de su actividad empresarial, tan sólo modifica elementos de intervención o ayuda estatal que, por su propia esencia, no podían ser invariables en el tiempo, además de tratar de lograr una estabilidad financiera de todo el sistema para adecuarlo, precisamente a la economía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alegada vulneración del art. 86.1 CE, el Abogado del Estado se remite de nuevo a los razonamientos expuestos en el informe de la Secretaría General Técnica del Ministerio de Industria, Turismo y Comercio, en el que se manifiesta que: la situación de extraordinaria y urgente necesidad deriva del carácter insostenible del déficit del sector eléctrico y de la necesidad de adoptar medidas urgentes de vigencia inmediata que permitan poner término a dicha situación. En los últimos ejercicios, el déficit tarifario ha continuado su crecimiento, hasta situarse, según los últimos datos disponibles de la Comisión Nacional de la Energía, en un saldo de deuda acumulada de 26.062,51 millones de euros, a 10 de mayo de 2013. De forma complementaria al cálculo de la deuda del sistema eléctrico, dicha Comisión señala que desde el año 2003 hasta el 10 de mayo de 2013, el importe satisfecho para financiar el déficit del sistema eléctrico a través de anualidades que se incorporan en los peajes de acceso de los consumidores, a precios corrientes de cada año, ascienda a 11.823 millones de euros. Por este motivo se han venido adoptando en los últimos años una serie de medidas de carácter urgente que afectan tanto a la partida de costes como a la de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Acaba señalando el citado informe, que es en definitiva la gravísima situación financiera del sistema eléctrico, motivada por la evolución descontrolada e insostenible del déficit de tarifa, la que ha hecho necesario la adopción de múltiples medidas excepcionales y urgentes que han afectado a todos los agentes del sistema, desde los operadores de instalaciones de negación de redes a los consumidores, pasando por los contribuyentes a través de los presupuestos generales del Estado. Todo ello con el objetivo de contener los costes y, a la vez, dar estabilidad al sistema para evitar en lo posible futuras desviaciones con respecto a las estimaciones.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razones se ponen también de relieve en la exposición de motivos del Real Decreto-ley, añadiendo a las mismas el hecho de haber tenido lugar durante el primer semestre del año 2013 una serie de circunstancias que han variado las hipótesis sobre las que se realizaron las estimaciones, lo que podría producir nuevos desajustes al final del ejercicio si no se toman nuevas medidas de urgencia para corregir la situación. Las desviaciones vienen motivadas por la concurrencia de unas condiciones meteorológicas atípicas con índices muy altos de pluviometría y vientos, lo que ha supuesto el hundimiento del precio del mercado diario y un incremento de horas de funcionamiento de determinadas tecnologías y, en particular, la eólica con derecho a régimen primado. A ello se ha añadido también el efecto de la crisis económica sobre las economías domésticas, que ha producido una contracción de la demanda más acusada de lo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el Abogado del Estado que, expuesta la situación de gravedad en relación con la estabilidad financiera del sistema eléctrico en la exposición de motivos, la tardanza en la adopción de medidas legislativas podría haber afectado muy negativamente al mantenimiento mismo de la producción y suministro de energía eléctrica. No es tanto la imprevisibilidad en sí de las circunstancias, cuanto la gravedad de las mismas como efecto derivado de regulaciones anteriores que introdujeron en el sistema patrones de primas y subvención que devienen excesivamente costosos para unos presupuestos en situación de contracción económica y la consiguiente urgencia de adoptar las medidas normativas adecuadas para su 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febrero de 2016, se acordó señalar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ciento diez diputados del Grupo Parlamentario Socialista contra el art. 1, apartados 2 y 3; disposición adicional primera; disposición transitoria tercera; disposición derogatoria única, apartado dos; y disposición final segunda del Real Decreto-ley 9/2013, de 12 de julio, por el que se adoptan medidas urgentes para garantizar la estabilidad financiera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vienen, en lo sustancial, a modificar la Ley 54/1997, de 27 de noviembre, del sector eléctrico, en orden al establecimiento de un nuevo régimen retributivo para las instalaciones de producción de energía eléctrica a partir de fuentes de energía renovable, cogeneración y residuos, y a habilitar al Gobierno para la aprobación por real decreto del régimen jurídico y económico para estas instalaciones con retribución primada, que modificará el régimen retributivo de las instalaciones existentes, y será de aplicación desde la entrada en vigor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los Diputados recurrentes consideran que los preceptos impugnados infringen: el art. 86.1 CE, en cuanto que la modificación operada en los apartados 2 y 3 del art. 1 y, por conexión su disposición final segunda, introducen una modificación en el sistema de retribución de las energías de régimen especial que carece de eficacia inmediata, y en la que no concurre el requisito de la extraordinaria y urgente necesidad; el principio general de irretroactividad de las disposiciones restrictivas de derechos individuales, que contempla el art. 9.3 CE, en la medida en que los preceptos impugnados contemplan una aplicación retroactiva del nuevo régimen retributivo de estas instalaciones de producción de energía eléctrica; el principio de seguridad jurídica garantizado también por el art. 9.3 CE, en cuanto el nuevo régimen económico establecido para las instalaciones renovables existentes con anterioridad a la entrada en vigor del Real Decreto-ley, menoscaba la debida certeza del ordenamiento jurídico, frustrando la confianza legítima en el poder público que tal principio constitucional protege; y el principio constitucional de reserva de ley regulado en el art. 53.1 CE, en cuanto el mencionado régimen retributivo afecta a las condiciones de ejercicio del derecho constitucional a la libertad de empresa, lo que excluye la posibilidad de remisión en bloque a su regulación por vía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por el contrario, la constitucionalidad de los preceptos impugnados, rechazando, por los motivos que se resumen en los antecedentes de esta Sentencia, la vulneración de los preceptos constitucionales alegados por los Diputados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cuestiones controvertidas en el presente proceso, presentan una sustancial coincidencia con las suscitadas en el recurso de inconstitucionalidad tramitado bajo el número 5347-2013 y resuelto por la reciente STC 270/2015, cuya doctrina resulta, en consecuencia, de directa aplicación al supuesto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y en lo que respecta a la pervivencia del proceso tras las modificaciones efectuadas en la norma impugnada por la Ley 24/2013, de 26 de diciembre, del sector eléctrico, hemos tenido ocasión de señalar que tales modificaciones “no han dado lugar a una derogación, o, lo que es lo mismo, a la remoción absoluta de las situaciones jurídicas creadas al amparo de la disposición impugnada, sino, más bien al contrario, a una novación actualizada del régimen retributivo que se contempla en los preceptos impugnados para la actividad de producción a partir de fuentes de energía renovables, cogeneración y residuos con régimen económico primado; régimen jurídico al que expresamente se remite la Ley 24/2013 y que, en consecuencia y en lo sustancial, ha resultado incorporado, en sus propios términos, a una norma con rango formal de ley. Por esta razón la modificación de las normas impugnadas en el presente proceso no permite apreciar la desaparición del objeto del recurso de inconstitucionalidad formulado, siendo procedente, en consecuencia, el examen de fondo de los preceptos impugnados” (STC 270/2015,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pues en el examen de fondo, procede examinar en primer término la tacha de inconstitucionalidad relativa a la vulneración del art. 86.1 CE que se imputa al art. 1, apartados 2 y 3 y que se fundamenta en la ausencia del presupuesto habilitante de la “extraordinaria y urgente necesidad”, por considerar que la regulación contenida en los mismos carece de eficacia inmediata y constituye una modificación estructural del régimen retributivo, en modo alguno indispensable para atender a la situación de urgencia que se pretende subvenir.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cumplimiento de los requisitos previstos en el art. 86.1 CE, fue objeto de examen pormenorizado en el fundamento jurídico 5 de la STC 270/2015, entendiendo que “las razones que motivaron la aprobación de esta norma de urgencia derivan de la evolución expansiva de los costes del sistema eléctrico, unida a las consecuencias de la crisis económica y a la necesidad de cumplimiento de los objetivos de déficit para el año 2014, que determinan la necesidad de adopción de una serie de medidas dirigidas a garantizar la estabilidad financiera del sistema eléctrico, mediante una revisión de su marco regulatorio. Es pues, la situación de crisis económica que ha repercutido en una caída imprevista de la demanda de energía eléctrica, junto con el incremento general de costes, que ha provocado un aumento imprevisto del déficit tarifario, lo que justifica la adopción de las medidas contempladas en la norma que se examina”.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y en relación con los concretos preceptos que son objeto del recurso de inconstitucionalidad, “el argumento que sustenta las modificaciones introducidas viene a ser coincidente con el de carácter general, si bien se singulariza en el hecho de que, entre las partidas de costes que han contribuido en mayor medida al incremento del déficit tarifario destacan las primas del régimen especial y las anualidades de déficits acumulados, partidas que se han multiplicado por seis y por nueve respectivamente entre 2004 y 2012. En concreto, en el período 2013 se alude a la concurrencia de unas condiciones meteorológicas atípicas que han ocasionado, por un lado el hundimiento del precio del mercado diario hasta un nivel mínimo, y el incremento de las horas de funcionamiento de determinadas tecnologías con derecho a régimen económico primado, lo que ha determinado una notable desviación al alza del sobrecoste del régimen especial, como consecuencia de los menores precios de mercado registrados; a ello se añade que la difícil situación presupuestaria no permite dotar, en su totalidad, este extracoste, sin comprometer el cumplimiento de los objetivos de déficit para el ejercicio 2014. Sobre esta base, el nuevo régimen jurídico y económico para las instalaciones de producción de energía eléctrica existentes a partir de fuentes de energía renovable, cogeneración y residuos, se basa en la percepción de los ingresos derivados de la participación en el mercado, con una retribución específica que permita la cobertura de los costes adicionales de estas instalaciones respecto de las del resto de tecnologías en el mercado, y les permita competir en el mercado en nivel de igualdad con el resto de las tecnologías y obtener una rentabilidad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conexión de sentido, “es evidente que las medidas propuestas, en cuanto persiguen precisamente un ajuste de los costes en el sector eléctrico, guardan la necesaria conexión entre la situación de extraordinaria y urgente necesidad descrita, y las medidas adoptadas para hacerle frente. Además, las medidas previstas modifican de modo inmediato la situación jurídica existente, en cuanto que el nuevo sistema retributivo que la norma inicia, si bien requiere el necesario desarrollo reglamentario, es aplicable desde el momento de la entrada en vigor del Real Decreto-ley 9/2013. Efectivamente, éste establece la aplicación transitoria del régimen retributivo anterior, ahora con el carácter de pagos a cuenta, que se liquidarán definitivamente en el momento en que se apruebe el aludido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desestimar 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segundo lugar, se alega por los recurrentes la infracción del principio de seguridad jurídica y del principio de irretroactividad de las normas, contemplados ambos en el art. 9.3 CE. Los argumentos expuestos por los recurrentes, fueron ya expresamente rechazados en el fundamento jurídico 7 a) de la STC 270/2015, a la que también procede remitirse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y en cuanto al primero, hemos afirmado que “el principio de seguridad jurídica, entendido como la certeza sobre el ordenamiento jurídico aplicable, la ausencia de confusión normativa y la previsibilidad en la aplicación de derecho, no resulta afectado por los preceptos que son objeto del presente recurso de inconstitucionalidad. No estamos ante una norma incierta o falta de la indispensable claridad, pues cuenta con un contenido preciso y unos efectos perfectamente determinados.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respeto de dicho principio, y su corolario, el principio de confianza legítima, es compatible con las modificaciones en el régimen retributivo de las energías renovables realizado por el Real Decreto-ley 9/2013, más aún —como sucede en el presente caso—, en un ámbito sujeto a un elevada intervención administrativa en virtud de su incidencia en intereses generales, y a un complejo sistema regulatorio que hace inviable la pretensión de que los elementos más favorables estén investidos de permanencia o inalterabilidad frente al ejercicio de una potestad legislativa que obliga a los poderes públicos a la adaptación de dicha regulación a una cambiante realidad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legislativos producidos no pueden ser cuestionados desde la óptica del principio de confianza legítima. Este principio no protege de modo absoluto la estabilidad regulatoria, ni la inmutabilidad de las normas precedentes, máxime en el contexto en que se promulgó el Real Decreto-Ley que ahora se enjuicia, es decir, de dificultades económicas y de crecimiento del déficit del sistema eléctrico. Los principios de seguridad jurídica y su corolario, el de confianza legítima, no suponen el derecho de los actores económicos a la permanencia de la regulación existente en un momento dado en un determinado sector de actividad. Dicha estabilidad regulatoria es compatible con cambios legislativos, cuando sean previsibles y derivados de exigencias claras del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las medidas cuestionadas implican, ciertamente, una modificación respecto del régimen anterior, decisión que el legislador de urgencia adopta a la vista de la situación en la que se encontraba el sistema eléctrico. No cabe calificar de inesperada la modificación producida, pues la evolución de las circunstancias que afectaban a dicho sector de la economía, hacían necesario acometer ajustes de este marco normativo, como efecto de las difíciles circunstancias del sector en su conjunto y la necesidad de asegurar el necesario equilibrio económico y la adecuada gestión del sistema. No cabe, por tanto, argumentar que la modificación del régimen retributivo que se examina fuera imprevisible para un “operador económico prudente y diligente”, atendiendo a las circunstancias económicas y a la insuficiencia de las medidas adoptadas para reducir un déficit persistente y continuamente al alza del sistema eléctrico no suficientemente atajado con disposiciones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del Real Decreto-ley determina que su objeto es evitar la “sobre-retribución” de determinadas instalaciones de régimen especial, sin que los principios invocados por los recurrentes —seguridad jurídica y confianza legítima— puedan constituir un obstáculo insalvable para que el titular de la potestad legislativa pueda introducir medidas de carácter general que impliquen una alteración de determinados aspectos del régimen retributivo anterior. Estamos pues ante una norma clara, que no genera duda sobre sus efectos, los presupuestos de hecho a los que se aplica o sus consecuencias jurídicas, por lo que, ni desde una vertiente objetiva ni desde una subjetiva genera incertidumbre sobre su alcance. En una situación de crisis económica generalizada, modificaciones análogas a la presente han sido llevadas a cabo en éste y en otros sectores económicos, que, además, están sometidos a una intervención administrativa más intensa, dada su incidencia en los intereses generales, como lo es la actividad de producción de energía eléctrica. Ello hace particularmente inviable la pretensión de que los elementos más favorables de su régimen económico estén investidos de una pretensión de permanencia e inalterabilidad en el tiempo, pues es precisamente la protección de esos intereses generales la premisa que obliga a los poderes públicos a adaptar su regulación al cambio de las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palabras de este Tribunal, los principios de seguridad jurídica y confianza legítima no permiten consagrar un pretendido derecho a la congelación del ordenamiento jurídico existente (SSTC 182/1997, de 28 de octubre, FJ 13, y 183/2014, de 6 de noviembre, FJ 3) ni, evidentemente pueden impedir la introducción de modificaciones legislativas repentinas, máxime cuando lo hace el legislador de urgencia (STC 237/2012, de 13 de diciembre, FJ 6). En estos casos, es precisamente la perentoriedad de la reacción legislativa —cuya concurrencia en este caso ya ha sido examinada— la que abre la puerta a la injerencia del gobierno en la legislación vigente, al amparo del art. 86.1 CE (STC 81/2015, de 30 de abril, FJ 8). No sería coherente con el carácter dinámico del ordenamiento jurídico y con nuestra doctrina constante acerca de que la realización del principio de seguridad jurídica, aquí en su vertiente de protección de la confianza legítima, no puede dar lugar a la congelación o petrificación de ese mismo ordenamiento (por todas, STC 183/2014, FJ 3), por lo que no cabe sino concluir que la regulación impugnada se enmarca en el margen de configuración del legislador, que tiene plena libertad para elegir entre las distintas opciones posibles, dentro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alega también por los recurrentes que la regulación impugnada viene a establecer una retroactividad incompatible con lo dispuesto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precisar a este respecto que, como ya se avanzó, el Real Decreto-ley 9/2013, viene a establecer un nuevo régimen retributivo para determinadas instalaciones de producción de energía eléctrica; deroga expresamente el Real Decreto 661/2007, de 25 de mayo, por el que se regula la actividad de producción de energía eléctrica en régimen especial, así como el Real Decreto 1578/2008, de 26 de septiembre, de retribución de la actividad de producción de energía eléctrica mediante tecnología solar fotovoltaica. Pero, el nuevo sistema retributivo, iniciado por el Real Decreto-ley 9/2013 y asumido por la Ley 24/2013, requiere el necesario desarrollo reglamentario para la aplicación efectiva de dicho régimen retributivo a cada una de las instalaciones de producción de energía eléctrica, y, para resolver la situación de vacío reglamentario provocado por la derogación de los anteriores reglamentos, la disposición transitoria tercera del mismo, dispone que temporalmente serán de aplicación los derogados Reales Decretos 661/2007 y 1578/2008, con carácter transitorio, hasta la aprobación de las disposiciones necesarias para la plena aplicación del nuevo régimen retributivo.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desarrollo reglamentario de este nuevo régimen retributivo, previsto en la disposición final segunda del Real Decreto-ley 9/2013 y reiterado en la disposición final tercera de la Ley 24/2013, de 26 de diciembre, del sector eléctrico, se ha llevado a cabo a través del Real Decreto 413/2014, de 6 de junio, por el que se regula la actividad de producción de energía eléctrica a partir de fuentes de energía renovables, cogeneración y residuos, y con ello ha cesado la aplicación del régimen transitorio previsto en la disposición transitoria tercera. Como ya afirmamos en las SSTC 96/2014, FJ 3 c), y 183/2014, FJ 2, “lo sucedido durante estos meses es que las instalaciones existentes han recibido los pagos procedentes de ´liquidaciones a cuenta´ del nuevo sistema, emitidas al amparo de ese régimen transitorio. Este fue previsto al objeto de mantener los flujos retributivos de las instalaciones, evitando los perjuicios que hubiera causado la demora en el desarrollo reglamentario. Una vez aprobadas las disposiciones normativas necesarias para la aplicación definitiva del nuevo régimen retributivo, se procederá a practicar una regularización correspondiente por los derechos de cobro o en su caso las obligaciones de pago resultantes de la aplicación del vigente sistema retributivo, con efectos desde la entrada en vigor del Real Decreto-ley 9/2013, de 12 de julio, tal y como establece su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Real Decreto-ley 9/2013 entró en vigor al día siguiente de su publicación en el “Boletín Oficial del Estado” (tal y como establece su disposición final décima), pero sus efectos, en lo relativo a las liquidaciones derivadas del nuevo régimen retributivo, se aplican a partir de la publicación del Real Decreto 413/2014, produciéndose una disociación temporal entre la vigencia inmediata de la norma y el ámbito temporal de eficacia, que tiene un efecto retroactivo.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Recogiendo de nuevo lo señalado en la STC 270/2015, FJ 7 c), procede recordar que “el límite expreso de la retroactividad in peius de las leyes que el art. 9.3 CE garantiza, se circunscribe a las leyes ex post facto sancionadoras o restrictivas de derechos individuales. Fuera de estos dos ámbitos, nada impide al legislador dotar a la ley del grado de retroactividad que considere oportuno, ya que de lo contrario se podrían producir situaciones de congelación o petrificación del ordenamiento jurídico (STC 49/2015, de 5 de marzo, FJ 4). Como ya señalábamos desde nuestros primeros pronunciamientos (SSTC 42/1986, de 10 de abril, FJ 3, y 65/1987, de 21 de mayo, FJ 19), lo que se prohíbe en ese art. 9.3 CE es la retroactividad entendida como incidencia de la nueva ley en los efectos jurídicos ya producidos de situaciones anteriores. La irretroactividad sólo es aplicable a los derechos consolidados, asumidos e integrados en el patrimonio del sujeto y no a los pendientes, futuros, condicionados y expectativas [por todas, SSTC 99/1987, de 11 de junio, FJ 6 b), y 178/1989, de 2 de noviembre, FJ 9], de forma que sólo puede afirmarse que una norma es retroactiva a los efectos del art. 9.3 CE cuando incide sobre relaciones consagradas y afecta a situaciones agotadas [STC 99/1987, FJ 6 b)], supuesto en el que la prohibición de retroactividad operaría plenamente y solo exigencias cualificadas del bien común podrían imponerse excepcionalmente a tal principio. Por el contrario, en el caso de la retroactividad impropia, que incide en situaciones no concluidas, hay que reconocer al legislador un amplio margen de libertad, de suerte que no entran dentro del ámbito de la retroactividad prohibida las disposiciones que, carentes de efectos ablativos o peyorativos hacia el pasado, despliegan su eficacia inmediata hacia el futuro aunque ello suponga incidir en una relación o situación jurídica aún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conforme a la doctrina de este Tribunal, el art. 9.3 CE no contiene una prohibición absoluta de retroactividad que conduciría a situaciones congeladoras del ordenamiento contrarias al art. 9.3 CE (STC 126/1987, de 16 de julio, FJ 11), ni impide que las leyes puedan afectar a derechos e intereses derivados de situaciones jurídicas que siguen produciendo efectos, pues no hay retroactividad proscrita cuando una norma regula pro futuro situaciones jurídicas creadas con anterioridad a su entrada en vigor o cuyos efectos no se han consumado, ya que el legislador puede variar ex nunc el régimen jurídico preexistente de los derechos individuales, siempre que se ajuste a las restantes exigencias de la Constitución (STC 227/1988, de 29 de noviembre,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9/2013 tiene una vigencia inmediata y produce efectos a partir de su entrada en vigor. Los titulares de las instalaciones de producción de energía eléctrica en régimen primado están sujetos a ese nuevo régimen retributivo desde la fecha de entrada en vigor del Real Decreto-ley 9/2013, sin perjuicio de que la cuantificación precisa de dicha retribución no se produzca hasta la aprobación de la norma reglamentaria correspondiente, y sin que dicha sujeción conlleve una afectación desfavorable a los derechos adquiridos, desde una perspectiva constitucional, esto es, no incide en derechos patrimoniales previamente consolidados e incorporados definitivamente al patrimonio del destinatario, o en situaciones jurídicas ya agotadas o consumadas.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una medida normativa como la impugnada no entra en el ámbito de la retroactividad prohibida por el art. 9.3 CE, pues nos hallamos ante relaciones jurídicas no concluidas, cuya resistencia a la retroactividad de la ley es menor que en los supuestos de retroactividad auténtica, debiendo reconocérsele al legislador un amplio margen de libertad en la constatación de la concurrencia de circunstancias concretas y razones que pudieran ser discutibles en el debate político, pero que, desde el punto de vista constitucional, aparecen como suficientes para justificar la retroactividad impropia ante la que nos encontramos.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estamos, en suma, ante una norma sancionadora o restrictiva de derechos, ni ante una regulación que afecte a una situación “agotada”, consolidada, perfeccionada o patrimonializada —en los términos utilizados por nuestra jurisprudencia— que haya sido revertida in peius con efecto retroactivo, por lo que no concurre un supuesto de retroactividad constitucionalmente prohibida, y, en consecuencia, no se produce una vulneración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se alega por los recurrentes la vulneración del art. 53.1 CE por considerar que la disposición final segunda del Real Decreto-ley realiza una remisión en bloque al desarrollo reglamentario para la regulación del nuevo régimen retributivo, que infringe el principio de reserva de ley, en cuanto afecta a una materia que forma parte del núcleo o contenido esencial del derecho a la libertad de empresa, contemplado en el art.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esgrimido no puede ser aceptado, pues, de conformidad con nuestra doctrina, el hecho de que la regulación del régimen retributivo de estas instalaciones, pueda incidir en las condiciones de ejercicio de la actividad empresarial, no implica necesariamente que se produzca una afectación a la libertad de empresa que haya de ser considerada contraria a la Constitución, pues “la libertad de empresa reconocida en el art. 38 CE exige que las regulaciones públicas que afectan al ejercicio de una actividad empresarial, sin afectar al propio acceso a la misma, sean constitucionalmente adecuadas”, es decir “no sean en sí mismas irracionales o arbitrarias” y garanticen “la igualdad de limitaciones de la actividad económica para las empresas de una misma clase ante cada ordenamiento individualmente considerado” (STC 53/2014, de 10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y como se ha señalado reiteradamente a lo largo del texto, la modificación del régimen retributivo de esta modalidad de producción de energía obedece a una motivación justificada y cierta, concretada en la garantía de la sostenibilidad del régimen económico del sector eléctrico, esto es, trae causa directa de la necesidad de satisfacción de intereses públicos generales, ligados a la reducción de un déficit público que había devenido en estructural y en la adecuación del marco regulatorio a la variaciones que puedan darse en los datos económicos, mediante la revisión de los parámetros iniciales determinantes del cálculo de la tarifa regulada, sin que ello pueda ser calificado de arbitrario ni haya dado lugar a desigualdades entre las empresas del sector. La libre implantación de estas empresas, con conocimiento previo de la existencia de un régimen económico dependiente de la fijación de incentivos económicos por las autoridades públicas —como es el caso de las tarifas y primas de régimen especial—, implica el sometimiento a un riesgo regulatorio, que es precisamente el que deriva de la posible variación de los parámetros aplicables a las primas o incentivos, que la legislación sectorial no excluye.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cabe rechazar también que los preceptos impugnados vulneren el principio de reserva de ley formal, pues la regulación del nuevo régimen retributivo aplicable a estas instalaciones, se contiene en una norma con rango formal de ley, como es el Real Decreto-ley 9/2013, sin que quepa afirmar, como pretenden los recurrentes, que el mismo lleve a cabo una deslegalización general o una remisión en bloque a la normativa reglamentaria, pues la norma impugnada contiene una determinación precisa de las condiciones y requisitos del nuevo régimen retributivo, mediante el establecimiento de unos criterios explícitos y determinados, de modo que los elementos normativos esenciales de la reforma están prefijados en la nueva redacción que se da al art. 30.4 de la Ley 54/1997, por el art. 1.3 del Real Decreto-ley. La expresión contenida en la disposición final segunda, en cuanto se refiere al “Real Decreto del Gobierno que modificará el modelo retributivo” implica —al margen del mayor o menor acierto en la expresión—, que el desarrollo, detalle o concreción del mismo se producirá a través de una norma reglamentaria, que no constituye sino fruto del ejercicio de la actividad normativa complementaria de carácter técnico.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febrero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Juan Antonio Xiol Ríos respecto de la Sentencia dictada en el recurso de inconstitucionalidad núm. 6031-2013, al que se adhieren la Magistrada doña Adela Asua Batarrita y el Magistrado don Fernando Valdés Dal-Ré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su fundamentación jurídica, aunque no con el fallo, referida a la invocación de los principios de seguridad jurídica y confianza legítima analizada en el fundamento jurídico 4, respecto de la modificación del régimen de incentivos a las energías renovables.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razón de mi discrepancia es coincidente con la que ya fue expuesta en el Voto particular concurrente a la STC 270/2015, de 17 de diciembre, al que para evitar reiteraciones innecesarias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febrero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