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546-2010, promovida por la Sala de lo Contencioso-Administrativo del Tribunal Supremo en relación con el segundo párrafo del apartado 1 del art. 5 de la Ley 25/1994, de 12 de julio, por la que se incorpora al ordenamiento jurídico español la Directiva 89/552/CEE, sobre la coordinación de disposiciones legales, reglamentarias y administrativas de los Estados miembros relativas al ejercicio de actividades de radiodifusión televisiva. Han intervenido y formulado alegaciones el Abogado del Estado, el Fiscal General del Estado y la Entidad de Gestión de Derechos de los Productores Audiovisuales.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enero de 2010 tuvo entrada en el Registro General de este Tribunal escrito de la Sala de lo Contencioso-Administrativo del Tribunal Supremo al que se acompaña, junto con el testimonio del recurso contencioso-administrativo núm. 104-2004, interpuesto contra el Real Decreto 1652/2004, de 9 de julio, por el que se aprueba el Reglamento que regula la inversión obligatoria para la financiación anticipada de largometrajes y cortometrajes cinematográficos y películas para la televisión, europeos y españoles, el Auto de 9 de diciembre de 2009 por el que se acuerda plantear cuestión de inconstitucionalidad en relación con el segundo párrafo del apartado 1 del art. 5 de la Ley 25/1994, de 12 de julio, por la que se incorpora al ordenamiento jurídico español la Directiva 89/552/CEE, sobre la coordinación de disposiciones legales, reglamentarias y administrativas de los Estados miembros relativas al ejercicio de actividades de radiodifusión televisiva.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dice, en su redacción aplicable al caso, que procede de la disposición adicional segunda de la Ley 15/2001 de 9 de julio, de fomento y promoción de la cinematografía y el sector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operadores de televisión que tengan la responsabilidad editorial de canales de televisión en cuya programación se incluyan largometrajes cinematográficos de producción actual, es decir, con una antigüedad menor de siete años desde su fecha de producción, deberán destinar, como mínimo, cada año, el 5 por 100 de la cifra total de ingresos devengados durante el ejercicio anterior, conforme a su cuenta de explotación, a la financiación anticipada de la producción de largometrajes y cortometrajes cinematográficos y películas para televisión europeos, incluidos los supuestos contemplados en el artículo 5.1 de la Ley de fomento y promoción de la cinematografía y del sector audiovisual. El 60 por 100 de esta financiación deberá destinarse a producciones cuya lengua original sea cualquiera de las oficiales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se entenderá por películas para televisión las obras audiovisuales de características similares a los largometrajes cinematográficos, es decir, obras unitarias de duración superior a sesenta minutos con desenlace final, con la singularidad de que su explotación comercial no incluye la exhibición en salas de cine; y por ingresos de explotación, los derivados de la programación y explotación del canal o canales de televisión que dan origen a la obligación, reflejados en sus cuentas de explotación auditadas.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previa consulta a todos los sectores interesados, podrá establecer reglamentariamente las duraciones exigibles para considerar una obra audiovisual como película para televisión.”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interesa destacar a los efectos de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Unión de Televisiones Comerciales Asociadas presentó ante la Sala Tercera del Tribunal Supremo recurso contencioso-administrativo contra el Real Decreto 1652/2004, de 9 de julio, por el que se aprueba el Reglamento que regula la inversión obligatoria para la financiación anticipada de largometrajes y cortometrajes cinematográficos y películas para televisión, europeos y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demanda, la parte actora cuestionaba la compatibilidad de la inversión obligatoria desarrollada en el citado Real Decreto, y que tiene su amparo legal en el ya citado art. 5.1, párrafo segundo, de la Ley 25/1994, con el derecho comunitario y con los arts. 14, 20, 31.3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Dicho recurso fue turnado a la Sección Tercera de la Sala de lo Contencioso-Administrativo del Tribunal Supremo, de conformidad con las normas de reparto.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tramitado y concluso el procedimiento, por providencia de 23 de enero de 2007, la Sección Tercera de la Sala de lo Contencioso-Administrativo del Tribunal Supremo acordó suspender el señalamiento para la votación y fallo del recurso previsto para ese mismo día 23 de enero de 2007 y dar audiencia a las partes personadas y al Ministerio Fiscal para que en el plazo de quince días se pronunciasen (i) sobre el planteamiento de la cuestión prejudicial ante el entonces denominado Tribunal de Justicia de las Comunidades Europeas y (ii) sobre el planteamiento de la cuestión de inconstitucionalidad ante este Tribunal Constitucional por la posible contradicción del art. 5.1 de la Ley 25/1994, en la redacción dada por la disposición adicional segunda de la Ley 15/2001, con los arts. 14 y 31.3, en relación con el art. 38, todos ellos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Cumplimentado el referido trámite por las partes personadas, la Sección Tercera de la Sala de lo Contencioso-Administrativo del Tribunal Supremo dictó Auto de 18 de abril de 2007 en el que acordó suspender el procedimiento principal y, de conformidad con lo dispuesto en el art. 234 del Tratado CE, plantear al Tribunal de Justicia las siguientes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3 de la Directiva 89/552/CEE del Consejo, sobre la coordinación de disposiciones legales, reglamentarias y administrativas de los Estados miembros relativas al ejercicio de la actividad de radiodifusión televisiva, en su versión modificada por la Directiva 97/36 / CE, del Parlamento Europeo y del Consejo, de 30 de junio de 1997, ¿permite a los Estados miembros imponer a los operadores de televisión la obligación de destinar un porcentaje de sus ingresos de explotación para la financiación anticipada de películas cinematográficas y para televisión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caso de que la respuesta a la cuestión precedente fuera afirmativa, ¿resulta conforme con aquella Directiva y con el artículo 12 del Tratado CE, puesto en relación con las demás disposiciones singulares a las que éste se refiere, una norma nacional que, además de incluir la obligación de financiación anticipada ya expuesta, reserva el 60 por ciento de dicha financiación obligatoria a obras en lengua original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obligación impuesta por una norma nacional a los operadores de televisión de que destinen un porcentaje de sus ingresos de explotación para la financiación anticipada de películas cinematográficas, de cuya cuantía un 60 por ciento ha de destinarse específicamente a obras en lengua original española mayoritariamente producidas por la industria cinematográfica española, ¿constituye una ayuda del Estado en beneficio de dicha industria, en el sentido del artículo 87 del Tratado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citadas cuestiones prejudiciales fueron resueltas por el Tribunal de Justicia de las Comunidades Europeas en su Sentencia de 5 de marzo de 2009 (asunto C-222/07), que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Directiva 89/552/CEE del Consejo, de 3 de octubre de 1989, sobre la coordinación de determinadas disposiciones legales, reglamentarias y administrativas de los Estados miembros relativas al ejercicio de actividades de radiodifusión televisiva, modificada por la Directiva 97/36/CE del Parlamento Europeo y del Consejo, de 30 de junio de 1997, y, más concretamente, su artículo 3 y el artículo 12 CE deben interpretarse en el sentido de que no se oponen a una medida adoptada por un Estado miembro, como la controvertida en el procedimiento principal, que obliga a los operadores de televisión a destinar el 5 por 100 de sus ingresos de explotación a la financiación anticipada de películas cinematográficas y de televisión europeas y, más concretamente, el 60 por 100 de dicho 5 por 100 a obras cuya lengua original sea cualquiera de las oficiales de dicho Estado miembro.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artículo 87 CE debe interpretarse en el sentido de que una medida adoptada por un Estado miembro, como la controvertida en el procedimiento principal, que obliga a los operadores de televisión a destinar el 5 por 100 de sus ingresos de explotación a la financiación anticipada de películas cinematográficas y de televisión europeas y, más concretamente, el 60 por 100 de dicho 5 por 100 a obras cuya lengua original sea cualquiera de las lenguas oficiales de este Estado miembro no constituye una ayuda del Estado en beneficio de la industria cinematográfica de ese mismo Estado miembro.”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recibida copia de la referida Sentencia del Tribunal de Justicia de las Comunidades Europeas, la Sección Tercera de la Sala de lo Contencioso-Administrativo del Tribunal Supremo dictó providencia de 25 de marzo de 2009 alzando la suspensión en su día acordada y dando nuevo traslado a las partes personadas por plazo de cinco días para que éstas pudieran alegar lo que a su derecho conviniera sobre la incidencia de la misma en el recurso contencioso-administrativo tramitado ante ella y pendiente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Tras la presentación de las alegaciones por las partes personadas, la Sección dictó Auto de 9 de diciembre de 2009 planteando ante este Tribunal Constitucional cuestión de inconstitucionalidad en relación con el art. 5.1, párrafo segundo, de la Ley 25/1994, en su versión modificada por las Leyes 22/1999, de 7 de junio, y 15/2001, de 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comienza señalando que el Real Decreto 1652/2004, objeto del recurso contencioso-administrativo interpuesto ante la Sala Tercera del Tribunal Supremo, no hace sino concretar ciertos extremos de la inversión obligatoria impuesta a ciertos operadores de televisión en el art. 5.1, segundo párrafo, de la Ley 25/1994, de modo que si este precepto legal fuera declarado inconstitucional, el reglamento impugnado se vería desprovisto de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estas bases, recuerda la doctrina de este Tribunal sobre la libertad de empresa reconocida en el art. 38 CE contenida en la STC 112/2006, de 5 de abril, en concreto la “libertad de inversión” que junto con las libertades de contratación y de organización fue considerada en aquella Sentencia una “vertiente imprescindible” de la indicada libertad de empresa. Ciertamente, ello no excluye, reconoce el órgano promotor, que esa garantía no pueda ser sometida a restricciones, pero siempre que esas restricciones sean “proporcionadas, de modo que, por adecuadas, contribuyan a la consecución del fin constitucionalmente legítimo al que propenden y por indispensables hayan de ser inevitablemente preferidas a otras que pudieran suponer, para la esfera de libertad pública protegida, un sacrificio menor” (misma STC 112/2006,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juicio de la Sección la inversión obligatoria prevista en el art. 5.1, párrafo segundo, de la Ley 25/1994, no supera el indicado canon de proporcionalidad. En primer lugar, porque se impone sobre una parte de sus “ingresos”, no de sus beneficios. En segundo lugar, porque no se corresponde con el objeto propio de su actividad, la difusión televisiva, sino que se destina a un sector económico diferente: la producción cinematográfica. Y en tercer lugar, porque para alcanzar esa finalidad, que la Sección considera “legítima”, los poderes públicos tienen en su mano otras potestades menos invasivas como la potestad tributaria y la subvencional. A través de la primera, pueden “detraer de los beneficios empresariales las cantidades que consideren oportunas” y asignarlas equitativamente al citado objetivo conforme al art. 31 CE, mediante “un marco tributario que contribuya a propiciar la inversión en determinados sectores, adoptando normas fiscales de muy amplio espectro (bonificaciones, exenciones, régimen de amortizaciones, deducciones, etcétera) con esa misma y legítima finalidad”. Y por medio de la segunda, el Estado podría incentivar determinadas inversiones empresariales sin más límite que respetar la prohibición de “ayudas de Estado” y las normas de competencia que resultan de los tratados comunitarios, pues el Tribunal de Justicia ya descartó en la Sentencia de 5 de marzo de 2009 que la inversión obligatoria aquí cuestionada fuera una ayuda de Estado (apartados 41 a 47). “Lo que, a juicio de esta Sala, no puede sin embargo el legislador, salvo que esté fundado en razones imperiosas de interés general, es imponer por sí mismo el destino forzoso de las inversiones empresariales. En principio, la decisión sobre la inversión de los recursos (privados) de las empresas corresponde a éstas, sin perjuicio de que parte de aquéllos sean transferidos coactivamente, por la vía de los tributos, al sector público y se conviertan de este modo en ‘recursos públicos’ de los que el Estado puede, obviamente, disponer”.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Auto afirmando que esa inversión obligatoria no viene tampoco impuesta por la Directiva 89/552/CEE, del Consejo, de 3 de octubre de 1989, objeto de trasposición en la Ley 25/1994. En el apartado 17 de su Sentencia, el Tribunal de Justicia ya declaró que los arts. 4 y 5 de aquella Directiva “no se refieren a dicho supuesto”. La Directiva, pues, no ofrece tampoco base a la citada obligación impuesta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tampoco deriva del régimen concesional bajo el que actúan los operadores de televisión, pues, por un lado, la obligación se impone al margen de las disposiciones que regulan la gestión directa o indirecta de los servicios públicos, y, por otro, ni siquiera se imponen a todos los concesionarios del servicio, esto es, a todos los operadores televisivos, sino solo a algunos de ellos. La imposición de esa inversión forzosa es pues ajena a las razones que determinaron la opción legislativa por el servicio público televisivo.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reconoce que el fomento de la creación cinematográfica, cuya dimensión cultural no puede desconocerse, es un objetivo legítimo. Pero la concreta medida establecida para la consecución de ese objetivo puede no superar el canon de proporcionalidad impuesto por la doctrina de este Tribunal, ya que la consecución ya viene instrumentada a través de numerosas medidas legislativas y reglamentarias, en particular ayudas públicas a la producción, distribución y proyección cinematográfica que conformen un “marco de financiación privilegiado” (garantía del Instituto de la Cinematografía y de las Artes Audiovisuales, créditos a tipos inferiores a los de mercado, ayudas públicas directas a la producción cinematográfica) así como estímulos a la proyección de películas comunitarias en las salas de proyección y los propios mecanismos de protección derivados de la Directiva 89/552/CEE, como reservar determinados tiempos de difusión y emisión a obras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que no existe una “razón imperiosa de interés general” que justifique la inversión forzosa prevista en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cuenta con un Voto particular suscrito por uno de los cinco Magistrados que firman el Auto en el que se razona que el fomento de la industria cinematográfica europea constituye una razón imperiosa de interés general que legitima esa medida restrictiva de la libertad de empresa. Considera además que es una medida proporcionada, en cuanto que no excede del 5 por 100 de los ingresos de explotación y no va más allá de lo necesario para alcanzar el objetivo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abril de 2010, el Pleno del Tribunal, a propuesta de la Sección Cuarta, acordó admitir a trámite la cuestión planteada por la Sección Tercera de la Sala de lo Contencioso-Administrativo del Tribunal Supremo en relación con el art. 5.1 de la Ley 25/1994, de 12 de julio, por la que se incorpora al ordenamiento jurídico español la Directiva 89/552/CEE, sobre la coordinación de disposiciones legales, reglamentarias y administrativas de los Estados miembros relativas al ejercicio de actividades de radiodifusión televisiva. El Pleno acordó también, conforme al artículo 10.1 c) de la Ley Orgánica del Tribunal Constitucional (LOTC), reservar para sí el conocimiento de la cuestión, así como dar traslado de las actuaciones recibidas (art. 37.3 LOTC) al Congreso de los Diputados y al Senado, al Gobierno y al Fiscal General del Estado, al objeto de que, en el improrrogable plazo de quince días, pudieran personarse en el proceso y formular las alegaciones que estimasen convenientes. Se acordó, asimismo, comunicar esta resolución al órgano judicial promotor de la cuestión, a fin de que el procedimiento del que la misma emana permaneciera suspendido hasta que este Tribunal resolviera definitivamente (art. 35.3 LOTC). Y se ordenó, por último, la publicación de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28 de abril de 2010 tuvo entrada en este Tribunal copia del acuerdo de la Mesa del Senado de 27 de abril anterior por el que se tiene por personada a la citada cámara en este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abril de 2010 tuvo entrada el acuerdo de la Mesa del Congreso de los Diputados de 27 de abril de 2010 en el que se tiene por personada a la citada cámara y se ofrece su colaboración a los efectos del artículo 88.1 LOTC, y se remite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abril de 2010, el Presidente de la Sección Tercera de la Sala de lo Contencioso-Administrativo del Tribunal Supremo firmó un escrito, que tuvo entrada en este Tribunal el 5 de mayo siguiente, acusando recibo de la comunicación emitida por este Tribunal el 14 de abril y comunicando que de conformidad con lo establecido en el art. 35.3 LOTC se procedía a suspender el curso del procedimiento hasta que por este Tribunal Constitucional se resuelva definitivamente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mayo de 2010 tuvo entrada en este Tribunal el escrito de alegaciones del Abogado del Estado, en el que solicita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aclarando que la derogación sobrevenida del precepto cuestionado por la Ley 7/2010, de 31 de marzo, general de la comunicación audiovisual, no ha hecho perder objeto al presente proceso constitucional, según jurisprudencia reiterada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cuestión planteada, está de acuerdo en que la libertad de inversión es una vertiente imprescindible de la libertad de empresa garantizada en el art. 38 CE, tal y como ya señaló la STC 112/2006. Ahora bien, y como también allí se señaló, no siendo los derechos que la Constitución reconoce garantías absolutas, son admisibles las restricciones sobre esa libertad siempre que sean 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en la doctrina de este Tribunal, este test de la proporcionalidad, que el Abogado del Estado llama “test alemán de la proporcionalidad”, se descompone en tres juicios sucesivos, desde la STC 66/1995, de 8 de mayo, FJ 5: el juicio de idoneidad, el juicio de necesidad y el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argumenta que el Auto de planteamiento no cuestiona la idoneidad de la medida para el fin propuesto, sino que más bien parece centrarse en el juicio de necesidad (en terminología de este Tribunal), esto es, en considerar que la medida no es la menos restrictiva (“less restrictive alternative”) para alcanzar ese fin legítimo. El sector, vendría a razonar el Auto (según el Abogado del Estado), está “hiperprotegido”, y “sobra por ello … la medida de inversión obligatoria” que es objeto de esta cuestión de inconstitucionalidad. Al respecto, se muestra crítico con el Auto de planteamiento, por no ofrecer una detallada descripción de otras medidas alternativas de eficacia pareja, ni hacer un juicio racional comparativo entre ellas, como correspondería a quien cuestiona la necesidad de esa medida. Si el órgano promotor, concluye el Abogado del Estado, no levanta esa “carga” procesal que corresponde a quien cuestiona la necesidad de una medida restrictiva de un derecho constitucional, tampoco debe el defensor de la norma asumir la carga inversa de justificar su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lo que al juicio de proporcionalidad en sentido estricto se refiere, el Abogado del Estado considera que la medida cuestionada reporta más beneficios que desventajas, y supera, por tanto, el indicado canon. Así, apunta en primer lugar a la conexión de la producción cinematográfica con la cultura, ya señalada en la exposición de motivos de la Ley 15/2001 de la que trae redacción el precepto cuestionado; y recuerda que la promoción de la cultura es una obligación de los poderes públicos de conformidad con los arts. 44.1, 46 y 149.2 CE. Además, considera igualmente justificado un segundo objetivo de la medida, como es lograr una mayor integración económica entre el cine y la televisión dando lugar a un “sector conjunto audiovisual”, también señalado en el preámbulo de otra Ley, esta vez la Ley 55/2007. A partir de ahí, argumenta que el conjunto de las ayudas establecidas al sector en la citada Ley 55/2007 no pueden, aisladamente ni en conjunto, alcanzar el fin propuesto, y que la medida de inversión obligatoria, además de promover la identidad cultural española y europea, y proteger también la diversidad cultural y lingüística nacional y continental, constituye un medio para posibilitar el cumplimiento de la reserva de emisión de nuevas obras cinematográficas establecida por la normativa del sector. “Si no se producen nuevas obras cinematográficas españolas y europeas”, razona el representante del Gobierno, “la reserva debería satisfacerse con películas antiguas, con lo que —al menos en parte— se frustraría la finalidad de preservación y promoción de la diversidad cultural, que no es solo goce del pasado sino continuidad hacia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ante este Tribunal el 13 de mayo de 2010, la Entidad de Gestión de Derechos de los Productores Audiovisuales, parte en el recurso contencioso-administrativo que ha dado lugar al presente proceso constitucional, solicitó al amparo de lo establecido en el art. 37.2 LOTC su personación en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24 de mayo de 2010, la Secretaría del Pleno de este Tribunal acordó tener por personada a la entidad de gestión de derechos de los productores audiovisuales en la presente cuestión de inconstitucionalidad y entender con ella las sucesivas actuaciones, así como, en aplicación del art. 37.2 LOTC, concederle un plazo de quince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presentó sus alegaciones por escrito registrado el 8 de junio de 2010. En él, defiende la constitucionalidad de la norma cuestionada y solicita en consecuencia la desestimación de la cuestión de inconstitucionalidad promovida.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 extenso recordatorio de los antecedentes de la presente cuestión de inconstitucionalidad, su régimen jurídico, y de los razonamientos del Auto de planteamiento, y señalar, como cuestión previa, que no existen óbices procesales a su examen y resolución por este Tribunal, se adentra en el análisis de fondo de la norma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asimismo de la doctrina de la STC 112/2006, y de que la libertad de inversión es una vertiente imprescindible de la libertad de empresas del art. 38 CE. Pero no comparte sin embargo la conclusión a la que llega la Sala cuestionante desde esas premisas. No toda medida que incida en la libertad de empresa, sostiene, es necesariamente contraria al art. 38 CE. Lo será solo si constituye un obstáculo a la misma que no guarde relación y sea desproporcionado con el fin perseguido, pero no en otro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el contenido de la libertad de empresa despende del tipo de actividad empresarial que se realice, y que la afectación con esa actividad a intereses de la comunidad, como ocurre con la actividad televisiva, justifica una intervención pública más intensa en esa actividad, en contrapartida con la posición de privilegio que ocupa el concesionario que usa un bien escaso como el espectro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no cabe duda de la legitimidad constitucional del objetivo de la medida, que es tanto fomentar la creación y producción cinematográfica como una manifestación cultural y de la producción y creación artística del art. 20 CE, como, de modo mediato, proteger y promover la industria española y europea frente a poderosas industrias no europeas, favoreciendo así la divulgación de los valores pluriculturales propios del continente y del proceso de unificación europea. Destaca, así, que las obras audiovisuales en general y el cine en particular desempeñan un trascendente papel en la conformación y aprehensión de estos valores y de las identidades europeas, tanto en lo que se refiere a aspectos comunes compartidos con el conjunto de Europa, como en lo relativo a la diversidad cultural característica de nuestro país. Las obras audiovisuales no son así exclusivamente bienes económicos, sino también culturales. Y ello justifica que su producción y comercialización no sean confiadas exclusivamente a fuerzas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pone especial énfasis, además, en un dato de capital importancia que, le parece, omite el Auto de planteamiento: la insuficiencia de las medidas citadas por la resolución judicial para sostener una industria que juega el importante papel ya señalado, y que resulta acreditado por el informe de la Secretaría de Estado de Telecomunicaciones y para la Sociedad de la Información aportado a las actuaciones del proceso contencioso-administrativo subyacente, que concluye que sin la financiación de las televisiones “sería prácticamente imposible completar la financiación de películas” y devendría “inviable la posibilidad de lograr una industria cinematográfica sólida”. De donde deriva que no se puede prescindir de la medida cuestionada, por más que existan otras dirigidas al mismo objeto, y que si se prescindiera de ella no podría lograrse el objetivo legítimo perseguido, y ya señalado. Es, además, un modelo semejante al que existe en países de nuestro entorno, según resulta del mismo informe antes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por último, se impone en una cuantía muy moderada (5 por 100 de los ingresos) y es, además, rentable para los operadores, como concluye igualmente el informe de la Secretaría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medida cuestionada le parece al Fiscal idónea, necesaria y adecuada para la finalidad perseguida, que es además legítima, por lo que le parece conforme con 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18 de junio de 2010, la Entidad de Gestión de Derechos de los Productores Audiovisuales presentó sus alegaciones en el Registro General de este Tribunal. En ellas considera principalmente que no concurren los presupuestos procesales para que este Tribunal pueda pronunciarse, al haber sido derogada la norma cuestionada. Subsidiariamente, solicita la desestimación de la cuestión suscitada, por ser el art. 5.1, párrafo segundo, de la Ley 25/1994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Apela a la Ley 7/2010, general de comunicación audiovisual, que califica estos servicios como “servicios de interés general” (art. 22), de manera que cumplen una relevante función de interés público, y no solo económica, que no ha sido valorada por el Tribunal Supremo. Dicha función consiste en fomentar la producción audiovisual europea y fomentar así la diversidad cultural de Europa. Cita asimismo los considerandos 74 y 79 de la Directiva UE/13/2010, de 10 de marzo, de coordinación de determinadas disposiciones legales, reglamentarias y administrativas de los Estados miembros relativas a la prestación de servicios de la comunicación audiovisual, y le parece que de ellos se deriva la proporcionalidad de la medida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Critica además el razonamiento del órgano proponente sobre la incongruencia de la medida, al no imponerse a todos los operadores de televisión, y afirma que es justamente esa reducción de los destinatarios la que hace a la norma coherente y apropiada, pues se conecta y vincula, y a la postre justifica, por los contenidos y programación del operador. Recuerda que no es éste el titular del espectro radioeléctrico, sino el Estado, y que es éste quien tiene legitimidad para defender su derecho, pudiendo imponer por ello una obligación como la controvertida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 de marzo de 2016 se acordó señalar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Tercera de lo Contencioso-Administrativo del Tribunal Supremo cuestiona la constitucionalidad del art. 5.1, párrafo segundo, de la Ley 25/1994, de 12 de julio, en la redacción temporalmente aplicable al recurso contencioso-administrativo que debe resolver, que proviene de la disposición adicional segunda de la Ley 15/2001, de 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del precepto ha quedado recogido en el antecedente 1 de esta Sentencia. Resumidamente, se trata de la norma que impone a ciertos operadores de televisión —en concreto, a los que tengan la responsabilidad editorial de canales cuya programación incluya largometrajes cinematográficos de producción actual, producto que también define el propio precepto legal como aquellos que tengan una antigüedad menor de siete años desde su fecha de producción— la obligación de destinar un mínimo del 5 por 100 de la cifra total de ingresos devengados en el ejercicio anterior a la financiación anticipada de largometrajes y cortometrajes cinematográficos y películas para televisión europeas, y que a su vez reserva el 60 por 100 de ese 5 por 100 a producciones cuya lengua original sea cualquiera de las oficiales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cuestionante la citada obligación pudiera ser contraria a la libertad de empresa garantizada en el art. 38 CE, por no superar el canon de proporcionalidad a que deben someterse las restricciones de la libertad de empresa como las de cualquier otro derecho constitucional, de conformidad con la doctrina de este Tribunal (cita en este sentido la STC 112/2006, de 5 de abril, también sobre el sector audiovisual, FJ 8). Esta conclusión no la comparten el Gobierno de la Nación ni el Fiscal General del Estado, partes necesarias en las cuestiones de inconstitucionalidad (art. 37.3 de la Ley Orgánica del Tribunal Constitucional: LOTC), ni tampoco la entidad de gestión de derechos de los productores audiovisuales, que siendo parte en el proceso contencioso-administrativo seguido ante la Sala Tercera del Tribunal Supremo en cuyo seno se planteó la presente cuestión de inconstitucionalidad, ha comparecido y formulado alegaciones en este proceso constitucional, al amparo del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adentrarnos en el examen del debate de fondo suscitado, debemos detenernos en analizar la trascendencia que para este proceso constitucional haya podido tener la derogación expresa tanto del precepto legal cuestionado como de la norma reglamentaria recurrida en el proceso a quo, por si una u otra pudieran hacer ya innecesario el pronunciamiento de este Tribunal Constitucional sobre el fondo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la Ley 7/2010, de 31 de marzo, general de la comunicación audiovisual ha derogado expresamente tanto la Ley 25/1994 en que formalmente se integra el precepto cuestionado como la Ley 15/2001 de la que proviene su redacción material aplicable en el proceso a quo, y objeto de la presente cuestión de inconstitucionalidad (disposición derogatoria, apartados 6 y 12). Sin embargo, la citada derogación no ha supuesto la supresión de la obligación de inversión cuestionada, pues la Ley general de la comunicación audiovisual ha reiterado esta obligación de inversión de los operadores de televisión en obras audiovisuales europeas en su art. 5.3, si bien con algunas modificaciones que no afectan a sus elementos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reglamento que desarrollaba esa obligación legal, aprobado por Real Decreto 1652/2004, de 9 de julio, que es la disposición impugnada en el proceso seguido ante la Sala de lo Contencioso-Administrativo del Tribunal Supremo en cuyo seno se ha planteado la presente cuestión de inconstitucionalidad, ha sido también derogado, recientemente, por el Real Decreto 988/2015, de 30 de octubre, por el que se regula el régimen jurídico de la obligación de financiación anticipada de determinadas obras audiovisuales europeas, publicado en el “Boletín Oficial del Estado” núm. 267, de 7 de noviembre de 2015, y que entró en vigor al día siguiente de su publicación, según su disposición final cuarta. Si bien, como en el caso anterior, esa derogación no ha eliminado tampoco la obligación de inversión de cuya constitucionalidad se duda (lógicamente, pues esta obligación es reiterada por la nueva Ley general de la comunicación audiovisual y sigue vigente, de acuerdo con su art. 5.3 ya mencionado), sino que solamente ha supuesto la modificación de algunos aspectos de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por lo que hace a la primera derogación, la del precepto legal objeto de la presente cuestión de inconstitucionalidad, la misma no es determinante de la pérdida de objeto de este proceso, pues como este Tribunal ha reiterado, a diferencia de lo que ocurre con los recursos de inconstitucionalidad,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(STC 37/2004, de 11 de marzo, FJ 1, y jurisprudencia allí citada). Y más en concreto, en aquellos casos en que la cuestión de inconstitucionalidad se plantea en el seno de un recurso directo contra un reglamento ante la jurisdicción contencioso-administrativa (arts. 106.1 CE y 1.1, 25.1 y 26.1 LJCA), como aquí sucede, este Tribunal también ha recordado que como “el contraste de la disposición reglamentaria impugnada en el proceso judicial ha de realizarse con el precepto legal vigente en aquel momento”, ello hace que “perviv[a] el objeto de la presente cuestión de inconstitucionalidad, dado que la derogación, con sus efectos ex nunc, no es equivalente a una hipotética declaración de nulidad, cuyos efectos se proyectan, al menos en vía de principio, hacia el pasado” (SSTC 117/2011, de 4 de julio, FJ 2, y 73/2014,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la segunda derogación apuntada, la del reglamento recurrido en el proceso a quo, tampoco puede hacer perder su objeto a esta cuestión de inconstitucionalidad. No solo porque como ya hemos señalado los efectos de la derogación del reglamento sean diferentes de los que podrían derivarse de una eventual declaración de nulidad acordada en el proceso a quo; nulidad que podría derivar de la inconstitucionalidad de la obligación legal que el reglamento desarrolla, que es lo planteado por la Sala Tercera del Tribunal Supremo. Es que además el nuevo reglamento no elimina tampoco la obligación de inversión de cuya constitucionalidad se duda. Y al no eliminar estas modificaciones normativas, ni la de la ley ni la del reglamento, el aspecto controvertido tanto en el proceso a quo como en este proceso constitucional, ello hace que subsista el objeto de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ATC 23/2013, de 29 de enero, FJ 4, hemos admitido que efectivamente una cuestión de inconstitucionalidad puede extinguirse por desaparición sobrevenida de su objeto como consecuencia de la derogación de la norma reglamentaria objeto de recurso directo en el proceso a quo si el reglamento no conserva ningún género de ultraactividad (tal y como exige la jurisprudencia de la Sala Tercera del Tribunal Supremo para declarar la extinción de esta clase de procesos) y la cuestión de inconstitucionalidad se formula contra la norma legal de cobertura (así, por ejemplo, STC 147/2012, de 5 de julio). En tales casos “ninguna utilidad tendría ya un pronunciamiento de este Tribunal para un proceso judicial extinguido”. Ahora bien, según matizamos inmediatamente “el examen que este Tribunal debe realizar sobre la posible extinción del proceso judicial ordinario debe ser de evidencias y a los solos fines de la admisibilidad de la cuestión planteada, sin sustituir al órgano judicial en la aplicación e interpretación de la legalidad ordinaria”, de modo que “sólo si la pérdida de objeto del procedimiento judicial ordinario es clara y manifiesta, puede este Tribunal declarar la extinción de la cuestión de inconstitucionalidad por esta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al igual que sucedió en el resuelto en el citado ATC 23/2013, no se dan las condiciones requeridas para que este Tribunal pueda afirmar la pérdida de objeto del proceso a quo. Como ya se ha dicho, la obligación de inversión de cuya constitucionalidad se duda subsiste en la nueva y vigente Ley general de la comunicación audiovisual. Y además, esa obligación legal vigente que desarrollan los dos reglamentos sucesivos (el derogado y el hoy vigente) ni es de cumplimiento instantáneo, ni tiene por qué agotarse necesariamente en el ejercicio al que se imputa el gasto (cfr. arts. 8 del Real Decreto 1652/2004, de 9 de julio, y 20 y 21 del Real Decreto 988/2015, de 30 de octubre). Por consiguiente, no puede descartarse prima facie cierta ultraactividad del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con independencia de lo que pueda resolver la Sala Tercera en el ejercicio de su jurisdicción (art. 117.3 CE), no compete a este Tribunal anticipar la posible pérdida de objeto del proceso contencioso-administrativo a quo. Procede, en consecuencia, entrar a resolver la cuestión de inconstitucionalidad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esta tarea, hemos de partir de una constatación fundamental no cuestionada por nadie, ni por el órgano proponente ni por las partes comparecidas, pero que resulta imprescindible para el desarrollo de nuestro análisis, y es que la imposición a un empresario de la obligación de invertir cierta parte de los ingresos obtenidos por su actividad en un determinado producto afecta o incide en la libertad de empresa constitucionalmente garantizada (art. 38 CE). Efectivamente, según tiene declarado este Tribunal, el mencionado derecho incluye como una de sus vertientes fundamentales no solo la libertad para crear una empresa y actuar en el mercado, sino también, por lo que aquí importa, la libertad para fijar los objetivos y planificar la actividad de esa empresa en atención a los recursos y a las condiciones del mercado [SSTC 96/2013, de 23 de abril, FJ 6; 112/2006, de 5 de abril, FJ 8, y 225/1993, de 8 de julio, FJ 3 b)], lo que comprende la “libertad de inversión” en expresión utilizada por la ya citada STC 112/2006, FJ 4, de donde la toma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también es jurisprudencia de este Tribunal que la libertad de empresa “no es un derecho absoluto e incondicionado” y que su vigencia no resulta comprometida por el hecho de que existan limitaciones a su ejercicio derivadas de las “reglas que disciplinen, proporcionada y razonablemente, el mercado”, como han recordado entre las más recientes las SSTC 108/2014, de 26 de junio, FJ 3, y 53/2014, de 10 de abril, FJ 7, y muchas otras desde la STC 127/1994, de 5 de mayo, dictada precisamente en el recurso interpuesto contra la Ley de televisión privada de 3 de mayo de 1988 [FJ 6 d)]. Porque del art. 38 CE no puede derivarse sin más “el derecho a acometer cualquier empresa” o a ejercerla sin traba ni limitación de ningún tipo, “sino sólo el [derecho] de iniciar y sostener en libertad la actividad empresarial, cuyo ejercicio está disciplinado por normas de muy distinto orden” (STC 83/1984, de 24 de julio, FJ 3), o lo que es lo mismo, a ejercer esa actividad “con plena sujeción a la normativa sobre ordenación del mercado y de la actividad económica general” (STC 135/2012, de 19 de junio,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Constatada la afectación de la medida cuestionada a la libertad de empresa constitucionalmente garantizada, procede plantearse seguidamente qué condiciones deben cumplir esa clase de afectaciones para ser respetuosas con 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propone su control desde el parámetro del principio de proporcionalidad. Efectivamente, desde la STC 66/1991, de 22 de marzo, este Tribunal ha empleado este canon de constitucionalidad, así explicado en la STC 66/1991 citada,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sus primeras resoluciones (STC 26/1981, fundamento jurídico 15), ha venido a decir el Tribunal que, no siendo los derechos que la Constitución reconoce garantías absolutas, las restricciones a que puedan quedar sometidos son tolerables siempre que sean proporcionadas, de modo que, por adecuadas, contribuyan a la consecución del fin constitucionalmente legítimo al que propendan, y, por indispensables, hayan de ser inevitablemente preferidas a otras que pudieran suponer, para la esfera de libertad protegida, un sacrificio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para ponderar la constitucionalidad de la prohibición impugnada, tanto en lo que se refiere a la libre circulación de bienes como en lo que atañe a la libertad de empresa y el derecho a la propiedad privada … es preciso efectuar un juicio de proporcionalidad, en el que, además del objetivo que al establecerla se persigue y comprobando la legitimidad constitucional del mismo, se verifique también la relación de causalidad y necesidad que con él debe guardar la prohibición en cuanto medio ordenado para hacerlo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test de proporcionalidad se ha aplicado solamente a regulaciones que pueden afectar al acceso al mercado, al comienzo en el ejercicio de la actividad (vgr. la caducidad de las autorizaciones de farmacia, STC 109/2003, de 5 de junio, FJ 15) o a regulaciones autonómicas que pueden introducir desigualdad en las condiciones de ejercicio de una actividad empresarial (STC 96/2013, de 23 de abril, FJ 7, con cita de otras). Pero cuando se trata de regulaciones que “afectan al ejercicio de una actividad empresarial, sin afectar al propio acceso a la misma”, como ocurre en este caso, el canon de constitucionalidad empleado por la jurisprudencia de este Tribunal es algo diferente, pues solamente permite verificar si esas medidas son “constitucionalmente adecuadas”, esto es, si la medida cuestionada “constituye una medida adecuada para la consecución de un fin constitucionalmente legítimo, sin que le corresponda a este Tribunal ir más allá, pues ello supondría fiscalizar la oportunidad de una concreta elección del legislador, de una legítima opción política” (STC 53/2014, de 10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y en aplicación de la precedente doctrina, la medida aquí cuestionada, que afecta al desarrollo de la actividad empresarial pero no al acceso a la misma, y tampoco entraña ninguna desigualdad entre operadores, debe someterse solamente al doble escrutinio siguiente: en primer lugar, debe comprobarse si el fin perseguido por ella es constitucionalmente legítimo; y en segundo lugar, caso de superarse este primer examen, debe verificarse además si la medida es adecuada para la consecución de ese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Por lo que respecta al primero de esos requisitos, nadie ha puesto en duda la legitimidad constitucional del fin perseguido. Sin embargo, ello no debe ser óbice para que este Tribunal Constitucional entre a verificar su concurrencia.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cine es, entre otras cosas, una manifestación cultural. La vinculación entre el cine y la cultura está ya establecida desde el mismo preámbulo de la Ley 55/2007, de 28 de diciembre, del cine, que en sus primeras líneas pone de manifiesto que “[l]a actividad cinematográfica y audiovisual conforma un sector estratégico de nuestra cultura y de nuestra economía”, constituye una “manifestación artística y expresión creativa” que “es un elemento básico de la entidad cultural de un país”, y contribuye “al mantenimiento de la diversidad cultural” de España, siendo todos ellos “elementos suficientes para que el Estado establezca las medidas necesarias para su fomento y promoción”. Por consiguiente, la protección de esta manifestación cultural tiene expreso anclaje en los arts. 20.3 (pluralismo de los medios de comunicación social dependientes del Estado o de cualquier ente público), 44 (derecho a la cultura) y 149.2 CE, que considera el servicio de la cultura como “deber y atribución esencial” del Estado, así como en el art. 46 CE en lo tocante al enriquecimiento del patrimonio cultural de los pueblos de España (recuérdese la reserva del 60 por ciento de la cantidad total comprometida por la norma para la financiación de “producciones cuya lengua original sea cualquiera de las oficiales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y por lo que respecta a las obras europeas, y no solo españolas, que son las que la norma cuestionada intenta proteger y promocionar, es asimismo incuestionable que por medio o a través de ellas se consigue la conformación y aprehensión de las identidades europeas, tanto las comunes o compartidas, como las singulares de cada Estado de la Unión, y que ello favorece el logro de “una unión cada vez más estrecha entre los pueblos de Europa”, que es el fin primordial del proceso de integración europea consagrado en el preámbulo y en el art. 1 del Tratado de la Unión Europea. Y que, por ello, es un fin de indudable interés para España como partícipe de ese proceso de integración.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modo más específico, desde el Tratado de Maastricht, que introdujo el entonces art. 128 del Tratado constitutivo de la Comunidad Europea, actual art. 167 del Tratado de funcionamiento de la Unión Europea (TFUE), la cultura se ha convertido en una de las políticas de la Unión, que debe contribuir “al florecimiento de las culturas de los Estados miembros, dentro del respeto a su diversidad nacional y regional, poniendo de relieve al mismo tiempo el patrimonio cultural común” (apartado 1) y favorecer “la mejora del conocimiento y la difusión de la cultura y la historia de los pueblos europeos” (apartado 2), complementando de este modo las actuaciones que deben desarrollar prioritariamente los Estados miembros, de acuerdo con el art. 6 c) del mismo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resulta la legitimidad constitucional del fin perseguido por la norma, tanto en lo que se refiere a la promoción de la industria cinematográfica y audiovisual española, como en lo que se refiere a la del resto de países europeos (con implícita exclusión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protección de esta industria, española y europea, frente a poderosos competidores externos (no europeos) no puede merecer tampoco ningún reproche, desde esta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 dudarse de la adecuación de la medida cuya constitucionalidad se cuestiona al fin perseguido por la norma. La inversión forzosa, impuesta por la ley, de cierta cantidad de dinero cada año en la financiación de películas y obras audiovisuales españolas y europeas, cuyo componente cultural ya hemos destacado, evidentemente contribuye a promocionar la cultura y la identidad e identidades europea/s y española/s ínsita en esas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que antecede fundamenta ya la desestimación de la presente cuestión de inconstitucionalidad. No obstante, resulta pertinente efectuar alguna precisión adicional teniendo en cuenta que la presente cuestión de inconstitucionalidad se ha visto precedida por una cuestión prejudicial ante el Tribunal de Justicia de la Unión Europea planteada por el mismo órgano jurisdiccional (la Sala Tercera del Tribunal Supremo) en el curso del mismo procedimiento (recurso contencioso-administrativo núm. 104-2004) y en relación con la misma medida ahora cuestionada (la obligación de los operadores de televisión de invertir cierta parte de sus ingresos en determinadas obras audiovisuales). Una cuestión prejudicial que fue desestimada por el Tribunal de Justicia por considerar que la mencionada obligación es compatible con el Derecho de la Unión, y más en concreto con las libertades fundamentales consagradas en el Tratado fundacional (Sentencia del Tribunal de Justicia de la Unión Europea de 5 de marzo de 2009, asunto C-222/07, UTECA).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Obviamente, la desestimación de una cuestión prejudicial planteada ante el Tribunal de Justicia de la Unión Europea no impide el planteamiento de una cuestión de inconstitucionalidad ante este Tribunal Constitucional en relación con el mismo precepto legal, pues una y otra jurisdicción tienen ámbitos diferentes (por todas, STC 28/1991, de 14 de febrero, FFJJ 4 a 6), ni condiciona el pronunciamiento de este Tribunal en esa cuestión de inconstitucionalidad. Ahora bien, tratándose de limitaciones a la libertad de empresa, la pertenencia de España a un espacio de libre circulación de personas, servicios y capitales, como es la Unión Europea, y la conformidad de la medida cuestionada con esas libertades y principios apreciada por el Tribunal de Luxemburgo, hace que esta jurisdicción constitucional deba tener muy presentes las conclusiones alcanzadas por este último en ese proceso anterior sobre la misma medida ahora sometida a nuestro control, al haber sido esa medida contrastada en ese proceso anterior con normas que en última instancia persiguen preservar el mismo interés jurídicamente protegido en 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hace que resulte de especial interés para este proceso constitucional destacar las siguientes manifestaciones efectuadas por el Tribunal de Justicia en la aludida Sentencia UTECA: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la obligación impuesta “a los operadores de televisión a destinar el 5 por 100 de sus ingresos de explotación a la financiación anticipada de películas cinematográficas y para televisión europeas … no contiene ningún elemento que permita afirmar que tal medida constituye, en la práctica, una restricción a alguna de las libertades fundamentales garantizadas por el Tratado” (apartado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por su parte, “la obligación de destinar a obras cuya lengua original sea una de las lenguas oficiales de [España] el 60 por 100 del 5 por 100 de los ingresos de explotación destinados a la financiación anticipada de películas cinematográficas y de televisión europeas” sí constituye “una restricción a varias libertades fundamentales, concretamente, a la libre prestación de servicios, a la libertad de establecimiento, a la libre circulación de capitales y a la libre circulación de trabajadores” (apartado 25). Sin embargo, se trata de una restricción compatible con el Derecho de la Unión en la medida en que está “justificada por una razón imperiosa de interés general” consistente en “promover una o varias de sus lenguas oficiales” (apartado 27), es “adecuada para garantizar la consecución de tal objetivo” (apartado 29) y no va “más allá de lo necesario para alcanzar el citado objetivo”, de acuerdo con lo razonado a este respecto en los apartados 30 a 36 de la mencionada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ello, es obligado concluir que la disposición cuestionada cumple las condiciones a que deben someterse las regulaciones que afectan al ejercicio de la actividad empresarial. Y ello conduce directamente a la desestimación de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