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5251-2014, promovido por don Florentino Renedo García y doña Rosa María Bahillo Lomas, representados por la Procuradora de los Tribunales doña María de los Ángeles Gáldiz de la Plaza, bajo la dirección del Letrado don Miguel Polvorosa Mies, contra la Sentencia de la Audiencia Provincial de Palencia de 22 de julio de 2014, por la que se desestima el recurso de apelación núm. 15-2014, interpuesto contra la Sentencia del Juzgado de lo Penal núm. 1 de Palencia de 4 de noviembre de 2013, dictada en el procedimiento abreviado núm. 495-2012. Han comparecido don Alejandro Benjamín Levy y doña Susana Elba Yamplosky, representados por la Procuradora de los Tribunales doña Ana Dolores Leal Labrador, bajo la asistencia del Letrado don Joaquín Garrachón Romero-Mazariegos. Ha intervenido el Ministerio Fiscal.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María de los Ángeles Gáldiz de la Plaza, en nombre y representación de don Florentino Renedo García y doña Rosa María Bahillo Lomas, y bajo la dirección del Letrado don Miguel Polvorosa Mies, interpuso demanda de amparo contra las resoluciones judiciales que se mencionan en el encabezamiento de esta Sentencia, mediante escrito registrado en este Tribunal el 1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1 de Palencia, por Sentencia de 4 de noviembre de 2013, dictada en el procedimiento abreviado núm. 495-2012, condenó a los recurrentes como autores de un delito de estafa a las penas de un año y tres meses de prisión, accesorias y al abono de las costas y una indemnización civil. La Sentencia declara como hechos probados que los acusados, con idea de obtener un ilícito beneficio económico, vendieron una vivienda al matrimonio compuesto por don Alejandro Benjamín Levy y doña Susana Elba Yamplosky, ocultándoles que se trataba de una vivienda de protección oficial, mediante un contrato privado firmado el 11 de agosto de 2004, que fue elevado a escritura pública el 13 de agosto de 2004. La denuncia se formuló el 6 de agosto de 2009, cuando los compradores descubrieron la condición de vivienda protegida, acordándose por Auto del Juzgado de Instrucción núm. 2 de Palencia de 24 de agosto de 2009 la incoación de las diligencias previas 1312-2009. La Sentencia rechaza que concurra la prescripción del delito alegada por los acusados remitiéndose a lo ya resuelto sobre el particular por el Auto de la Audiencia Provincial de Palencia de 23 de julio de 2012, dictado en el rollo de apelación núm. 183-2012.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formularon recurso de apelación, que fue tramitado con el núm. 15-2014 por la Audiencia Provincial de Palencia, alegando, entre otros extremos, la prescripción del delito, con el argumento de que aunque el delito se hubiera cometido el 13 de agosto de 2004, cuando se elevó a escritura pública el contrato y se tomara como plazo de prescripción los cinco años, dicho plazo ya había transcurrido cuando el 24 de agosto de 2009 se dicta el Auto de incoación de diligencias previas como primer acto judicial con eficacia interruptora de la prescripción del delito de acuerdo con lo establecido en el art. 132.2 del Código penal (CP), en la redacción previa a la dada por la Ley Orgánica 5/2010, de 22 de junio, interpretado por la STC 63/2005,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apelación fue desestimado por Sentencia de 22 de julio de 2014 argumentando, por lo que respecta a la prescripción invocada, que la jurisprudencia constitucional, si bien ha establecido que no basta para entender interrumpido el plazo de prescripción del delito a que se refiere el entonces vigente art. 132.2 CP el hecho de la mera presentación de la denuncia o querella, siendo necesario que exista un “acto de interposición judicial”; sin embargo, la Sala Segunda del Tribunal Supremo, mediante acuerdo del Pleno no jurisdiccional de 25 de abril de 2006, decidió mantener su jurisprudencia tradicional, considerando que “el verdadero acto que interrumpe la prescripción es la presentación en plazo de la denuncia o querella”. A partir de ello, se razona que al haberse cometido el delito el 13 de agosto de 2004 y siendo el plazo de prescripción de cinco años, dicho plazo no había transcurrido todavía cuando se presentó la denuncia ante la policía el 7 de agosto de 2009, lo que fue convalidado retroactivamente con la posterior decisión judicial de incoación de las diligencias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que las resoluciones judiciales impugnadas han vulnerado su derecho a la tutela judicial efectiva (art. 24.1 CE), en relación con el derecho a la libertad personal (art. 17.1 CE), al haber interpretado y aplicado la institución de la prescripción del delito de forma contraria a una reiterada doctrina constitucional que establece que, de conformidad con la redacción del art. 132.2 CP previa a su reforma por la Ley Orgánica 5/2010, no tiene efecto interruptor de la prescripción la mera presentación de una demanda o querella, sino que es necesario un acto judicial. Los recurrentes también invocan el derecho a la presunción de inocencia (art. 24.2 CE) al entender que no había quedado acreditado el elemento subjetivo del delito de estafa.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justifican la especial trascendencia constitucional del recurso poniendo de manifiesto, entre otros extremos, que la decisión judicial impugnada supone una negativa manifiesta al deber de acatamiento de la doctrina del Tribunal Constitucional [STC 155/2009, de 25 de junio, FJ 2 f)], en relación con una jurisprudencia establecida en numerosas sentencias, que tiene su origen en la STC 63/2005,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13 de abril de 2015, acordó admitir a trámite la demanda de amparo apreciando que concurre una especial trascendencia constitucional como consecuencia de que la doctrina de este Tribunal sobre el derecho fundamental que se alega podría estar siendo incumplida de modo general o reiterado por la jurisdicción ordinaria [STC 155/2009, FJ 2 e)];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 Igualmente, se acordó formar la correspondiente pieza separada de suspensión, en la que, tras los trámites oportunos, se acordó por ATC 94/2015, de 25 de mayo, acceder a la suspensión solicitada en relación con las penas de prisión y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6 de julio de 2015, acordó tener por recibido el testimonio de las actuaciones, por personado y parte a la Procuradora de los Tribunales doña Ana Dolores Leal Labrador, en nombre y representación de don Alejandro Benjamín Levy y doña Susana Elba Yamplosky, y dar vista de las actuaciones al Ministerio Fiscal y a las partes personadas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en escrito registrado el 4 de septiembre de 2015, formula sus alegaciones solicitando que se desestime íntegramente el recurso de amparo interpuesto por considerar que la interpretación judicial aplicada para entender interrumpido el plazo de prescripción es respetuosa con el derecho fundamental invocado y que tampoco concurre la vulneración aducida del derecho a la presunción de inocencia, al haberse fundamentad la condena en prueba de cargo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30 de julio de 2015, interesa que se otorgue el amparo, se declare vulnerado el derecho a la tutela judicial efectiva de los recurrentes y se anulen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existe una muy consolidada jurisprudencia constitucional sobre la interpretación de la interrupción del plazo de prescripción en aplicación del art. 132.2 CP, en su redacción previa a la reforma operada por la Ley Orgánica 5/2010, conforme a la cual no cabe entender que la mera presentación de una denuncia o querella sea suficiente para producir el efecto interruptor. En relación con ello, afirma que en las resoluciones impugnadas, al insistir en que se ha interrumpido el plazo de prescripción con la denuncia de los recurrentes, se incurre en un manifiesto desconocimiento del deber de acatamiento de la doctrina del Tribunal Constitucional y de ello deriva la consiguiente lesión del derecho a la tutela judicial efectiva de los demandantes (art. 24.1 CE). Subsidiariamente, considera que la vulneración aducida del derecho a la presunción de inocencia (art. 24.2 CE) está incursa en causa de inadmisión por falta de agotamiento, ya que no se invocó en el recurso de apelación y, además, no concurre pues la condena se fundamentó en prueba de cargo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no presentaron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2016,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vulnera el derecho de los recurrentes a la tutela judicial efectiva (art. 24.1 CE), en relación con su derecho a la libertad personal (art. 17.1 CE), la decisión judicial de no considerar prescrito el delito de estafa por el que han sido condenados, con fundamento en una interpretación y aplicación del art. 132.2 del Código penal (CP), en su redacción previa a la reforma operada por la Ley Orgánica 5/2010, de 22 de junio, conforme a la cual la mera presentación de una denuncia interrumpe la prescripción del delito, apartándose con ello de una jurisprudencia constitucional constante que tiene su origen en la STC 63/2005,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ha sido admitida a trámite por apreciar que concurre una especial trascendencia constitucional como consecuencia de que la doctrina de este Tribunal sobre el derecho fundamental que se alega podría estar siendo incumplida de modo general o reiterado por la jurisdicción ordinaria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ha reiterado, desde la STC 63/2005, de 14 de marzo, FJ 8, que el art. 132.2 del Código penal (CP), en la redacción vigente en el momento en que se cometieron los hechos que dieron lugar a las resoluciones impugnadas (en la que se disponía que la prescripción “se interrumpirá, quedando sin efecto el tiempo transcurrido cuando el procedimiento se dirija contra el culpable”) debe ser interpretado en el sentido de entender que la querella o denuncia es una solicitud de iniciación del procedimiento, pero no un procedimiento ya iniciado, por lo que no tienen por sí solas eficacia para interrumpir el cómputo del plazo de prescripción y que es necesario un “acto de interposición judicial” o de “dirección procesal del procedimiento contra el culpable”. En consecuencia, la interpretación del art. 132.2 CP, en el sentido de que la simple presentación de una denuncia o querella, sin que medie ningún acto de interposición judicial, interrumpe el plazo de prescripción, no respeta las exigencias de tutela reforzada, al no tomar en consideración, ni las exigencias derivadas de la seguridad jurídica, ni el fundamento de la institución, ni la implicación del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este Tribunal, en los casos en que se han producido pronunciamientos judiciales contrarios a esta interpretación, ha concluido que tales pronunciamientos incurren en manifiesto desconocimiento del deber de acatamiento de la doctrina del Tribunal Constitucional, lo cual supone una quiebra patente del mandato recogido en el art. 5.1 de la Ley Orgánica del Poder Judicial, de la que deriva la consiguiente lesión del derecho a la tutela judicial efectiva consagrado en el art. 24.1 CE (así, SSTC 147/2009, de 15 de junio, FJ 2; 195/2009, de 28 de septiembre, FJ 5; 206/2009, de 23 de noviembre, FJ 3; 59/2010, de 4 de octubre, FJ 4; 95/2010, de 15 de noviembre, FJ 5; y 133/2011, de 18 de julio, FJ 3; 1/2013, de 14 de enero; FJ 3; 2/2013, de 14 de enero; FJ 7, y 32/2013, de 11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como se ha expuesto más ampliamente en los antecedentes, ha quedado acreditado que las resoluciones judiciales impugnadas han concluido que el delito de estafa por el que han sido condenados los recurrentes no había prescrito con el único argumento de que la presentación de la denuncia por parte de los perjudicados produjo la interrupción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tal como también solicita el Ministerio Fiscal, la negativa manifiesta al deber de acatamiento de esta concreta jurisprudencia constitucional por parte de las resoluciones impugnadas es determinante para que se otorgue el amparo por la vulneración del derecho a la tutela judicial efectiva (art. 24.1 CE), para cuyo restablecimiento es preciso la anulación de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Florentino Renedo García y doña Rosa María Bahillo Lomas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la Sentencia del Juzgado de lo Penal núm. 1 de Palencia de 4 de noviembre de 2013, dictada en el procedimiento abreviado núm. 495-2012 y de la Sentencia de la Audiencia Provincial de Palencia de 22 de julio de 2014, por la que se desestima el recurso de apelación núm. 15-2014.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