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2465-2016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2465-2016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1 y, en lo que a la propiedad temporal se refieren, de las disposiciones adicionales primera, segunda y tercera, así como de la disposición final de la Ley de la Generalitat de Cataluña 19/2015, de 29 de julio, de incorporación de la propiedad temporal y de la propiedad compartida al libro quinto del Código civil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4 de mayo de 2016, el Abogado del Estado, en nombre del Presidente del Gobierno, interpuso “recurso de inconstitucionalidad contra el art. 1 y, por conexión, en lo que a la propiedad temporal se refieren, contra las disposiciones adicionales primera, segunda y tercera, así como contra la disposición final de la Ley del Parlamento de Cataluña 19/2015, de 29 de julio, de incorporación de la propiedad temporal y de la propiedad compartida al Libro Quinto del Código Civil de Cataluña”. El Abogado del Estado invocó los arts. 161.2 CE y 30 de la Ley Orgánica del Tribunal Constitucional (LOTC), a fin de que se acordase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mayo de 2016 el Pleno, a propuesta de la Sección Tercera, acordó admitir a trámite el recurso de inconstitucionalidad promovido por el Presidente del Gobierno contra el art. 1 y, por conexión, en lo que a la propiedad temporal se refieren, contra las disposiciones adicionales primera, segunda y tercera, así como contra la disposición final de la Ley del Parlamento de Cataluña 19/2015, de 29 de julio, de incorporación de la propiedad temporal y de la propiedad compartida al libro quinto del Código civil de Cataluña; dar traslado de la demanda y documentos presentados, según prevé el art. 34 LOTC, al Congreso de los Diputados y al Senado, por conducto de sus Presidentes, así como al Gobierno y al Parlamento de Cataluña, por conducto de sus Presidentes, al objeto de que, en el plazo de quince días, puedan personarse en el proceso y formular las alegaciones que estimaren convenientes; tener por invocado por el Presidente del Gobierno el art. 161.2 CE, lo que, conforme dispone el art. 30 LOTC, produce la suspensión de la vigencia y aplicación de los preceptos impugnados, desde la fecha de interposición del recurso —4 de mayo de 2016— para las partes del proceso y desde el día en que aparezca publicada la suspensión en el “Boletín Oficial del Estado” para los terceros, lo que se comunicará a los Presidentes del Gobierno y del Parlamento de Cataluña; y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9 de junio de 2016 el Presidente del Congreso de los Diputados comunicó a este Tribunal el acuerdo de la Mesa de la Cámara en el sentido de darse por personada en el proceso, ofreciendo su colaboración a los efectos del art. 88.1 LOTC. Idéntica comunicación del Presidente del Senado se registró el 20 de junio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21 de junio de 2016 la Letrada del Parlamento de Cataluña presentó sus alegaciones oponiéndose a la estimación del recurso de inconstitucionalidad y solicitando, por medio de otrosí, el levantamiento anticipado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tras reproducir la doctrina constitucional sobre la materia, con alusión específica a la posibilidad de levantamiento anticipado de la suspensión (ATC 417/1997), destaca que “es el Gobierno a quien se debe la iniciativa, quien debe demostrar o al menos razonar consistentemente la procedencia de la suspensión para evitar unos perjuicios de imposible o difícil reparación, ya que debe partirse del principio de presunción de la constitucionalidad de las normas objeto del litigio” y añade que en este caso “el Abogado del Estado al invocar el art 161.2 CE no aporta ningún tipo de razonamiento o argumento que justifique la necesidad de la medida suspensiva”.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Letrada del Parlamento de Cataluña sostiene que la suspensión de la norma recurrida “puede afectar sensiblemente al principio de seguridad jurídica de las partes que deseen intervenir en el negocio jurídico de la propiedad temporal y en la de aquellas que se acogieron a su aplicación durante los meses de vigencia de la ley”. Alega que la Generalitat con el precepto impugnado ayuda “a instrumentar y documentar una facultad dispositiva, ya al alcance de los ciudadanos ex artículo 545-4 de la Ley 5/2006, pero sin un patrón de aplicación común. Con la ley recurrida se facilita la actividad de los operadores jurídicos y se ofrecen unos parámetros comunes de ejercicio para quienes voluntariamente quieran acogerse a esta modalidad de limitación del dominio. Mantener la suspensión de su vigencia —máxime cuando no se ha alegado causa alguna de perjuicio— es tanto como abocar a la inseguridad jurídica a aquellos que se han acogido a la misma y, tal vez lo que es peor, impedir la difusión de una forma de acceso a la propiedad —aunque sea temporal— a un colectivo social que lo desea, porque el resultado -la limitación temporal de derecho de propiedad-, lo tienen igualmente a su alcance al amparo del precepto antes citado del Libro Quinto del Código Civil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junio de 2016 se personó el Abogado de la Generalitat de Cataluña en la representación que le corresponde, oponiéndose a la estimación del recurso de inconstitucionalidad e instando, por medio de otrosí, el levantamiento anticipado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en primer término, que en el escrito de planteamiento del recurso no se contiene la más mínima argumentación que justifique la suspensión. Añade, en apoyo de su pretensión de levantamiento inmediato de la suspensión, otras dos consideraciones. De un lado, expone que, como sea que la Ley catalana 19/2015 fue objeto del trámite de negociación en la comisión bilateral Generalitat-Estado, previsto en el art. 33.2 LOTC, puede decirse que dicha norma ha estado vigente en Cataluña durante más de nueve meses, en los cuales su aplicación no ha generado problema ni disfunción alguna. De otro lado, razona que, puesto que no existe ningún ordenamiento civil en el Estado español que impida a las partes negociadoras, en uso de su autonomía de voluntad, llegar a establecer el mismo resultado de autorregulación de intereses que la Ley catalana 19/2015 facilita y, en concreto, someter la titularidad dominical a plazo sucesivo, carece de sentido y de provecho alguno mantener la suspensión de una normativa que aporta seguridad jurídica a lo que los particulares decidan libremente en sus pactos de autorregulación.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junio de 2016 el Pleno del Tribunal acordó dar traslado al Abogado del Estado y a la Generalitat de Cataluña del escrito en el que el Parlamento de Cataluña solicita el levantamiento de la suspensión de la Ley impugnada, concediendo un plazo de cinco días para que alegasen lo que estimasen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su escrito de 4 de julio de 2016, instó que la Ley recurrida se mantuviera suspendida en su vigencia por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reseñar la doctrina constitucional relevante, expone que “constituye objeto del recurso varios preceptos de la Ley de Cataluña 19/2015, específicamente su art 1 que contiene una reforma del art. 547 CCCat, que consiste en la definición y régimen jurídico de una nueva ‘forma’ de propiedad: la denominada ‘propiedad temporal’, no reconocida hasta el momento, cuya característica principal es su temporalidad y disfrute sucesivo por más de un titular … Se trata de la configuración legal que niega el carácter indefinido esencial o en origen del derecho de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sobre los perjuicios que avalarían mantener su suspensión, que el art. 1 de la Ley 19/2015 regula “una figura de derecho de propiedad que por su carácter precisamente de derecho real, una vez adquirido a través de los modos que la ley prevé, surge al mundo jurídico y se consolida incluso frente a terceros una vez que en su caso tiene lugar su publicidad formal”. Aclara, además, que sería “una suerte de derecho dominical cuya esencia no habría sido establecida, en el sentido de regulado su régimen jurídico esencial por ley del Estado al amparo de su competencia exclusiva ex art. 149.1.8 CE. Y, no obstante, habida cuenta de la creación singular de esas titularidades en varios posibles casos mediante los correspondientes negocios jurídicos, estos quedarían perfeccionados al amparo de la ley autonómica que los habría posibilitado. Así, tanto en el plano del derecho civil sustantivo, como desde la perspectiva de la protección frente a terceros que la publicidad formal del Registro garantiza en el ámbito de la seguridad jurídica en las transacciones, se llegaría a producir, aun después dictada una eventual sentencia constitucional estimatoria del recurso del Estado, una consolidación e irreversibilidad de situaciones jurídico patrimoniales en varios casos singulares”. Precisa más su argumento diciendo que “los titulares inscritos de derechos de propiedad temporal podrían, por tanto, alegar que ellos adquirieron de buena fe y de acuerdo con el Registro, si se trata de bienes inmuebles, o de buena fe susceptible de amparo por el art. 464 CC si se tratara de bienes muebles, que la ley autonómica asimismo posibilita como objeto también de propiedad temporal, en una época en que la ley autonómica habría estado plenamente en vigor. Ante ello los perjuicios se derivarían del hecho consistente en que si se levanta la suspensión de la norma impugnada -pero luego hay sentencia estimatoria del recurso- nos encontráramos con la constancia de derechos patrimoniales ya adquiridos …, de tal modo que quedarían consolidadas situaciones jurídico-patrimoniales objetivamente contrarias al ordenamiento, no sólo de manera estática sino con toda su funcionalidad y desenvolvimiento hacia el futuro de acuerdo con las condiciones fijadas válidamente en el momento inicial de la celebración del negocio de constitución del derecho como 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afirma que esas alegaciones sobre el daño que produciría el levantamiento de la suspensión pueden extenderse por conexión lógica a las disposiciones de la Ley 19/2015 también objeto del recurso (adicionales primera, segunda y tercera, y final) en lo que se refieren a la propiedad temporal. A su juicio, “no tendría sentido que si se hallara suspendida la vigencia de la regulación sustantiva de la propiedad temporal, se mantuviera la obligación de las Administraciones públicas de llevar a cabo las acciones necesarias con las entidades financieras y promotores, tanto públicas como privadas, para facilitar el acceso a la vivienda mediante la implantación de la propiedad temporal (disposición adicional primera) … Lo mismo en cuanto a la adopción de medidas fiscales de ámbito local (disposición adicional segunda) favorables a esa clase de propiedad … o la aplicación de la normativa sobre consumo si las transmisiones que genere la propiedad temporal se produjera en una relación de consumo (disposición adicional tercera), cuando la funcionalidad de la propiedad temporal se hallase no obstante suspendida, sin que pudiera efectuarse, por tanto, ninguna transmisión todavía derivada de las condiciones pactadas en el negocio jurídico de constitución en cada caso. A su vez, la suspensión de lo establecido en la disposición final, entrada en vigor a los veinte días de su publicación, es consecuencia obligada si se pide la suspensión, como estamos haciendo, del régimen jurídico sustantivo de dicha clase o institución civil novedosa”.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entiende esta parte que el mantenimiento de la suspensión de la vigencia de los preceptos impugnados “no causa perjuicio ni al tráfico, ni a la seguridad jurídica, ni limita, creemos, el principio de autonomía de la voluntad”, aduciendo, en cuanto a esto último, que “cabría al amparo del régimen actual obtenerse la adecuación de los intereses jurídicos y de las voluntades de los particulares conforme a las figuras jurídicas actualmente vigentes en nuestro ordenamiento jurídico civil, tales como el aprovechamiento por turnos o situaciones de propiedad compartida o de dominio dividido o derechos reales limitados de carácter temporal, o mediante la constitución de derechos reales atípicos”, todas ellas “fruto de la autonomía de la voluntad”.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7 de julio de 2016 el Abogado de la Generalitat de Cataluña presentó escrito adhiriéndose a la petición de levantamiento de la suspensión de la Ley y a las razones aducidas a tal fin por la Letrada del Parlamento de Cataluña, aparte de remitirse a los argumentos contenidos en su previo escrito de 23 de junio en el que también había instado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que afecta a la vigencia del art. 1 y, en lo que a la propiedad temporal se refieren, a las disposiciones adicionales primera, segunda y tercera, así como a la disposición final de la Ley del Parlamento de Cataluña 19/2015, de 29 de julio, de incorporación de la propiedad temporal y de la propiedad compartida al libro quinto del Código civil de Cataluña; vigencia que se encuentra suspendida como consecuencia de la invocación del art. 161.2 CE por el Presidente del Gobierno de la Nación al interponer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términos que han quedado expresados en los antecedentes, las representaciones procesales del Gobierno y del Parlamento de Cataluña han solicitado el levantamiento anticipado de la suspensión, mientras que el Abogado del Estado se opone a esta pretensión e insta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levantamiento anticipado de la suspensión sin esperar al transcurso de los cinco meses previstos en el art. 161.2 CE resulta viable procesalmente, pues, conforme a nuestra reiterada doctrina al respecto,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nuestra doctrina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de la Ley Orgánica del Tribunal Constitucional: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100/2002, de 5 de junio, FJ 2;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perjuicio alegado por el Abogado del Estado para justificar su pretensión es que, a su juicio, el levantamiento de la suspensión de la vigencia de la norma recurrida dará lugar a la consolidación de un modo irreversible de situaciones jurídico patrimoniales concretas derivadas de la constitución de supuestos de propiedad temporal, ya sea debido a la “protección frente a terceros que la publicidad formal del Registro garantiza en el ámbito de la seguridad jurídica en las transacciones”, ya sea por la adquisición “de buena fe susceptible de amparo por el art. 464 CC si se tratara de bienes 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partes recurridas oponen que el perjuicio descrito no procede del art. 1 de la ley catalana 19/2015, pues los sujetos privados por su sola decisión pueden, en uso de la autonomía de la voluntad que les reconoce el ordenamiento jurídico, establecer el mismo resultado de autorregulación de intereses. En este sentido se pronuncia claramente el Abogado de la Generalitat de Cataluña cuando expone que “carece de sentido y de provecho alguno mantener la suspensión de una normativa que aporta seguridad jurídica a lo que los particulares decidan libremente en sus pactos de autorregulación”, así como la Letrada del Parlamento de Cataluña al sostener que dicho precepto recurrido ayuda “a instrumentar y documentar una facultad dispositiva, ya al alcance de los ciudadanos ex artículo 545-4 de la Ley 5/2006, pero sin un patrón de aplicación común y que mantener la suspensión de su vigencia … es tanto como abocar a la inseguridad jurídica a aquellos que se han acogido a la misma y, tal vez lo que es peor, impedir la difusión de una forma de acceso a la propiedad —aunque sea temporal— a un colectivo social que lo desea”.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aprecia que la controversia trabada sobre si la autonomía de la voluntad habilita para constituir cualesquiera situaciones jurídicas limitativas del derecho de propiedad, y en particular la restricción que conlleva la propiedad temporal, forma parte del fondo de este asunto, de modo que no cabe anticipar su resolución en este incidente. No obstante, y sin que ello suponga prejuzgar la decisión de fondo que habrá de adoptarse en la Sentencia, debemos atender a que el art. 1 de la Ley catalana 19/2015, que mientras no se declare inconstitucional goza de presunción de constitucionalidad, presupone que la autonomía de la voluntad es suficiente fundamento de los supuestos de propiedad temporal que se constituyan, operando la regulación legal simplemente como un marco normativo que suministra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y tal como alegan las representaciones procesales de las partes recurridas, los perjuicios invocados por el Abogado del Estado no son imputables al art. 1 de la Ley catalana 19/2015, por lo que no se dan los requisitos que, según nuestra doctrina, justifican el mantenimiento de la suspensión de dicho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 lado, la ponderación que requiere este incidente exige que, junto a los perjuicios que se deriven del eventual levantamiento de la suspensión de la vigencia de la norma impugnada, se tengan también en cuenta los que pudieran seguirse del mantenimiento de dicha suspensión que, según la Letrada del Parlamento de Cataluña, “puede afectar sensiblemente al principio de seguridad jurídica de las partes que deseen intervenir en el negocio jurídico de la propiedad temporal y en la de aquellas que se acogieron a su aplicación durante los meses de vigencia de la ley”, precisando esta parte también que “mantener la suspensión de su vigencia es tanto como abocar a la inseguridad jurídica a aquellos que se han acogido a la misma y, tal vez lo que es peor, impedir la difusión de una forma de acceso a la propiedad -aunque sea temporal- a un colectivo social que lo desea”.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declarar, de un lado, que las situaciones jurídicas creadas con arreglo al precepto impugnado durante los nueves meses que mediaron entre su entrada en vigor y la interposición del recurso de inconstitucionalidad no son susceptibles de verse afectadas de ningún modo por lo que se decida en este incidente, ni siquiera si en él se resuelve mantener la suspensión de la vigencia de la norma recurrida. En concreto, dado que esa eventual decisión no implica ningún juicio, ni siquiera preliminar, acerca de la constitucionalidad de la Ley, no podemos admitir que la misma conlleve merma alguna del principio de seguridad jurídica para las partes que hayan participado en un negocio jurídico de propiedad temporal durante los meses de vigencia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por el contrario, que ya sea porque el art. 1 de la Ley catalana 19/2015 habilita que los sujetos privados constituyan este tipo de propiedad temporal, ya sea porque les suministra un patrón de regulación que les confiere mayor seguridad jurídica, mantener la suspensión de la vigencia de dicho precepto legal tendría el efecto de reducir, como sostiene la Letrada del Parlamento de Cataluña, el acceso a esta forma de propiedad a un colectivo social que lo desea.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en conexión con el resto de los expuestos en el fundamento jurídico anterior, conduce a que acordemos el levantamiento de la suspensión de la vigencia del art. 1 de la Ley catalana 19/2015 en su integridad.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Estos mismos razonamientos avalan que se adopte la misma decisión de levantar la suspensión de vigencia respecto de las disposiciones adicionales primera, segunda y tercera de la Ley catalana 19/2015, así como respecto de su disposición final, pues el Abogado del Estado no hace sino proyectar sobre estos otros preceptos, en la medida que contienen también una regulación referida a la propiedad temporal, los mismos perjuicios que había argumentado respecto al art. 1 de la Ley catalana 19/2015, invocación que ya hemos declarado en el fundamento jurídico anterior que es insuficiente para acordar el mantenimiento de la suspensión de los preceptos impugnados. Dado que es al Abogado del Estado a quien corresponde la iniciativa de alegar los daños que justificarían un eventual mantenimiento de la suspensión, lo que no resulta acreditado, con independencia de las alegaciones ya rechazadas, corresponde que acordemos el levantamiento de la suspensión también de estas otras disposiciones.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1 y, en lo que a la propiedad temporal se refieren, de las disposiciones adicionales primera, segunda y tercera, así como de la disposición final de la Ley de la Generalitat de Cataluña 19/2015, de 29 de julio, de incorporación de la propiedad temporal y de la propiedad compartida al libro quinto del Código civil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