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5446-2016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5446-2016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don Mikel Beunza Oroz.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14 de octubre de 2016, la Procuradora de los Tribunales doña Ana Isabel Lobera Argüelles, en nombre y representación de don Mikel Beunza Oroz, interpuso recurso de amparo contra el Auto de la Sección Segunda de la Audiencia Provincial de Madrid de 14 de julio de 2016 por el que se desestima el recurso de apelación (núm. 670-2016), interpuesto contra el Auto el Juzgado de Instrucción núm. 15 de Madrid de 10 de febrero de 2016 (procedimiento abreviado núm. 3550-2009), por el que se acuerda el sobreseimiento provisional y archivo de la causa abierta con motivo de la denuncia formulada por el Sr. Beunza Oroz por presunto delito de tortura y malos tratos.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resumidamente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Sr. Beunza Oroz interpuso el 4 de septiembre de 2012 un recurso de amparo ante este Tribunal invocando la vulneración de los derechos a la tutela judicial efectiva (art. 24.1 CE) y al uso de los medios de prueba pertinentes para la defensa (art. 24.2 CE), en conexión con el derecho a la integridad física y moral (art. 15 CE). Se había decretado por Auto de 6 de septiembre de 2011 del Juzgado de Instrucción núm. 15 de Madrid, confirmado en apelación por Auto de la Sección Segunda de la Audiencia Provincial de Madrid de 20 de junio de 2012, el sobreseimiento provisional y archivo de la causa abierta con motivo de la denuncia formulada por el Sr. Beunza por delito de torturas presuntamente sufridas bajo custodia policial, sin haberse realizado por el órgano judicial todas las diligencias probatorias solicitadas para el esclarecimiento de los hechos que refiere en su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Dicho recurso de amparo fue estimado mediante STC 153/2013, de 9 de septiembre, que declaró la vulneración del derecho a la tutela judicial efectiva (art. 24.1 CE) en relación con el derecho a no ser sometido a tratos inhumanos o degradantes (art. 15 CE), al no haberse agotado las medidas de investigación posibles para garantizar su inexistencia, de acuerdo a la doctrina del Tribunal Europeo de Derechos Humanos. Se anularon las resoluciones judiciales impugnadas y se ordenó retrotraer las actuaciones al momento procesal oportuno a fin de que el Juzgado de Instrucción núm. 15 de Madrid concluyese la instrucción con pleno respeto a los derechos fundamentales vulnerados.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Tras la STC 153/2013, el Juzgado de Instrucción núm. 15 de Madrid acordó la reapertura de las diligencias, tomando declaración al denunciante y a seis policías nacionales que participaron en los hechos denunciados. También se recabó copia testimoniada de las declaraciones prestadas por el denunciante en el procedimiento seguido contra él en el Juzgado Central de Instrucción núm. 3 y se incorporaron a la causa los informes del médico forense correspondientes a su detención en la comisaría de Pamplona. Finalmente, por Auto de 10 de febrero de 2016, el Juzgado acordó el sobreseimiento provisional y archivo de la causa al concluir que, a la vista de las diligencias practicadas, no resulta posible en cumplimiento de la citada doctrina imputar a ninguna persona en concreto los hechos que denunció en su día el Sr. Beunza.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esta resolución interpuso el Sr. Beunza recurso de apelación, que fue desestimado por Auto de 14 de julio de 2016 de la Sección Segunda de la Audiencia provincial de Madrid. Razonó, asumiendo los argumentos del Fiscal, que resulta inútil la práctica de nuevas diligencias, toda vez que ya se han realizado todas las que resultan procedentes sin que se infieran indicios racionales de criminalidad.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el recurrente alega que las resoluciones judiciales impugnadas han vulnerado sus derechos a la tutela judicial efectiva (art. 24.1 CE) y a un proceso con todas las garantías y al uso de los medios pertinentes de prueba para la defensa (art. 24.2 CE), en relación con el derecho a la integridad física y moral (art. 15 CE). Vulneraciones que entiende producidas porque los órganos judiciales han decretado de nuevo el sobreseimiento provisional y archivo de la causa abierta con motivo de su denuncia sobre posibles torturas y malos tratos sufridos bajo custodia policial, sin haber desarrollado el Juzgado de Instrucción una investigación eficaz y suficiente para esclarecer los hechos denunciados, conforme exigen la doctrina constitucional y los tratados internacionales.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además de considerar que los informes médico-forenses son escuetos, aduce ahora el recurrente que resulta necesario además “realizar un informe pericial psicológico basado en el Protocolo de Estambul por un médico experto en dicho protocolo, al que se le facilite también copia de la denuncia interpuesta, su declaración judicial, los informes médico forenses y la declaración judicial como perjudicado”. En relación con lo anterior, entiende que, aunque se le tomó declaración, resulta imprescindible que, además, “sea reconocido física y psicológicamente para valorar las lesiones y secuelas, e igualmente se le realice un informe pericial psicológico relativo a los hechos denunciados”, todo ello de acuerdo con el citado “Protocolo de Estambul”. Asimismo, considera necesario recabar el registro de salidas y entradas del calabozo para interrogatorios, a fin de comprobar “si fue sacado de la celda más veces que las diligencias que constan realizadas” y averiguar “si pudieron existir esos interrogatorios ilegales que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cumplimiento de la carga de justificar la especial trascendencia constitucional del recurso (art. 49.1 in fine de la Ley Orgánica del Tribunal Constitucional), se argumenta en la demanda de amparo que la doctrina constitucional respecto a la investigación judicial suficiente de las denuncias de torturas y malos tratos a detenidos estaría siendo incumplida con carácter general. De esa doctrina se desprende el mandato de agotar cuantas posibilidades razonables de indagación resulten útiles para aclarar los hechos y, sin embargo, en el presente caso se habría procedido al sobreseimiento y archivo de la causa “sin llevar a cabo una verdadera investigación de lo ocurrido”. Asimismo se argumenta que el asunto trasciende del caso concreto dada la gravedad del mismo, toda vez que “la tortura es una lacra que envilece y deslegitima a un Estado democrático”, por lo que “permitir su existencia en las instituciones supone el empañamiento de los principios morales y éticos de una sociedad, que también resulta víctima de estos hechos”.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recurso de amparo no reside en determinar si el recurrente sufrió torturas o malos tratos mientras estuvo bajo custodia policial, sino en examinar si al clausurar las diligencias penales abiertas como consecuencia de la denuncia de esas presuntas torturas, las resoluciones judiciales impugnadas lesionaron sus derechos a la tutela judicial efectiva (art. 24.1 CE) y a un proceso con todas las garantías y al uso de los medios pertinentes de prueba para la defensa (art. 24.2 CE), en conexión con el derecho a la integridad física y moral (art. 15 CE). Esa pretendida lesión habrá de descartarse si se constata que la resolución de archivo del Juzgado de Instrucción —confirmada en apelación por la Audiencia Provincial— se dictó tras desarrollar el órgano judicial una actividad investigadora de los hechos que pueda calificarse de suficiente y efectiva, conforme a la conocida y reiterada doctrina constitucional que al respecto sigue la jurisprudencia del Tribunal Europeo de Derechos Humanos (TEDH).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particularidad del recurso de amparo que ahora nos ocupa explica su pronunciamiento mediante Auto, permitiendo así a este Tribunal explicitar las razones que conducen a la decisión de inadmisión. Así lo aconseja la gravedad del asunto sometido a nuestra consideración y la circunstancia de que las resoluciones judiciales impugnadas han sido dictadas en cumplimiento de la STC 153/2013, de 9 de septiembre, por la que, como se ha hecho constar en los antecedentes, al ahora recurrente le fue otorgado el amparo solicitado frente a resoluciones de los mismos órganos judiciales, que archivaron las diligencias previas incoadas a raíz de la denuncia de aquel de las supuestas torturas sufridas bajo custodia policial tras ser detenido en Pamplona el 10 de noviembre de 2008 por agentes de la policía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que la tortura y los tratos inhumanos y degradantes son actos intolerables de violación de la dignidad humana, a la par que una negación frontal de la transparencia y la sujeción a la ley del ejercicio del poder propias de un Estado de Derecho, su prohibición constituye un valor fundamental de las sociedades democráticas (entre otras muchas, SSTC 91/2000, de 30 de marzo, FJ 8; 32/2003, de 13 de febrero, FJ 7; 181/2004, de 2 de noviembre, FJ 13; y 34/2008, de 25 de febrero, FJ 5, y SSTEDH de 7 de julio de 1989, asunto Soering c. Reino Unido, § 88; de 28 de julio de 1999, asunto Selmouni c. Francia, § 95; de 11 de abril de 2000, asunto Sevtap Veznedaroglu c. Turquía, § 28; de 16 de diciembre de 2003, asunto Kmetty c. Hungría, § 32; de 2 de noviembre de 2004, asunto Martínez Sala y otros c. España, § 120). Por ello, tal prohibición se configura en la Constitución española (artículo 15) y en los tratados internacionales de derechos humanos como una prohibición absoluta, en el doble sentido de que queda proscrita para todo tipo de supuestos y con independencia de la conducta pasada o temida de las personas investigadas, detenidas o penadas, por una parte y, por otra, de que no admite ponderación justificante alguna con otros derechos o bienes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Hemos afirmado reiteradamente, respecto a la investigación de indicios de tortura o tratos crueles, inhumanos o degradantes sufridos bajo la custodia de autoridades policiales, que de los acuerdos internacionales firmados por España y del propio tenor del art. 15 CE se desprende un especial mandato de agotar cuantas posibilidades razonables de indagación resulten útiles para aclarar los hechos. Con todo, “no se trata de que se practiquen todas y cada una de las diligencias solicitadas o imaginables, pero sí de que en un contexto aún de incertidumbre acerca de lo acaecido se practiquen aquellas que a priori se revelen susceptibles de despejar tales dudas fácticas” (STC 34/2008, FJ 8). Resulta así posible no proseguir con nuevas diligencias de investigación en aquellos casos en que o bien no persistan sospechas razonables sobre los hechos denunciados o bien incluso persistiendo ya se han agotado los medios razonables y eficaces de investigación (SSTC 34/2008, FJ 8; 52/2008, de 14 de abril, FJ 5; 63/2008, de 26 de mayo, FJ 4; 63/2010, de 18 de octubre, FJ 2; 131/2012, de 18 de junio, FJ 2, y 12/2013, de 28 de enero, FJ 3,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doctrina constitucional se encuentra en sintonía con la jurisprudencia del Tribunal Europeo de Derechos Humanos, que viene insistiendo en la necesidad de aplicar un canon reforzado de investigación cuando se trata de denuncias de torturas y malos tratos por parte de agentes de los cuerpos de seguridad del Estado (SSTEDH de 28 de septiembre de 2010, asunto San Argimiro Isasa c. España, § 34; y de 16 de octubre de 2012, asunto Otamendi Egiguren c. España, § 38, solo por citar algunas referidas a España). Esa jurisprudencia hace especial hincapié en sus pronunciamientos más recientes, —como señala la STC 130/2016, de 18 de julio, FJ 2— en que una investigación efectiva se lleve a cabo con mayor rigor cuando el denunciante se encuentra en una situación de aislamiento y de total ausencia de comunicación con el exterior; un contexto tal exige un mayor esfuerzo, por parte de las autoridades, para esclarecer los hechos denunciados (SSTEDH de 7 de octubre de 2014, asunto Ataun Rojo c. España; de 7 de octubre de 2014, asunto Etxebarria Caballero c. España; de 5 de mayo de 2015, asunto Arratibel Garciandia c. España; y de 31 de mayo de 2016, asunto Beortegui Martínez c España). En todo caso, de la jurisprudencia del Tribunal Europeo de Derechos Humanos no se infiere la necesidad de llevar a cabo un elenco cerrado y taxativo de diligencias de investigación en los casos de denuncia de torturas o malos tratos de personas bajo custodia policial, pero sí se desprende que, incluso en aquellos casos en que los informes médicos no revelan indicios claros de la comisión de un delito de tortura, han de practicarse otros medios de prueba adicionales, particularmente el consistente en interrogar a los agentes a cargo de la vigilancia de la persona detenida que afirma haber sufrido torturas o malos tratos, medida de investigación esta cuya pertinencia ha sido destacada también por el Tribunal Constitucional, salvo justificación de que suponga un riesgo para la vida o integridad de los agentes de los cuerpos y fuerzas de seguridad del Estado (SSTC 107/2008, de 22 de septiembre, FJ 4; 40/2010, de 19 de julio, FJ 3, y 144/2016, de 19 de septiembre, FJ 4,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como este Tribunal ya ha advertido en diversas ocasiones, debe lograrse el equilibrio entre la firmeza que la preservación del Estado de Derecho exige en la investigación efectiva de las presuntas conductas delictivas cometidas por los cuerpos y fuerzas de seguridad en el ejercicio de sus funciones y la necesidad de salvaguardar el crédito de ese mismo Estado de Derecho frente a una eventual “estrategia destinada a abrir o mantener abierto el mayor tiempo posible el proceso penal, para erosionar el crédito de las instituciones democráticas o para obtener la identidad de los agentes intervinientes en la lucha antiterrorista, poniendo en peligro su vida o la continuidad de su labor” (SSTC 12/2013, FJ 3, y 153/2013,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caso debe recordarse que este Tribunal ya se ha pronunciado en su STC 153/2013 sobre la insuficiente investigación de la denuncia del recurrente por las torturas que afirma haber sufrido a manos de agentes del cuerpo nacional de policía tras su detención en Pamplona el día 10 de noviembre de 2008. Apreciamos entonces que las circunstancias del caso exigían “practicar las diligencias conducentes a despejar la contradicción entre lo denunciado ante el Juez de Instrucción y lo manifestado al médico forense al tiempo de la detención mediante, al menos en este concreto supuesto, la declaración personal del denunciante”, y “que tampoco fueron incorporados a la causa los informes del médico forense correspondientes a la detención en la comisaría de Pamplona” (STC 153/2013, FJ 6). Por ello concluimos que “los órganos judiciales clausuraron la investigación sobre los hechos denunciados omitiendo la práctica de medios de investigación disponibles e idóneos para el esclarecimiento de los hechos, incurriendo por ello en vulneración del derecho a la tutela judicial efectiva (art. 24.1 CE) en relación con el derecho a no ser sometido a tratos inhumanos o degradantes (art. 15 CE)” (STC 153/2013, FJ 7). En consecuencia, la STC 153/2013 anuló las resoluciones impugnadas y ordenó retrotraer las actuaciones al momento procesal oportuno a fin de que el Juzgado de Instrucción núm. 15 de Madrid concluyese la instrucción con pleno respeto a los derechos fundamentales vulnerados.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cumplimiento de lo ordenado en la STC 153/2013, el Juzgado de Instrucción núm. 15 de Madrid acordó la reapertura de las diligencias, tomando declaración al denunciante y a seis policías nacionales que intervinieron presuntamente en los hechos denunciados. También se recabó copia testimoniada de las declaraciones prestadas por el denunciante en el procedimiento seguido contra él en el Juzgado Central de Instrucción núm. 3 y se incorporaron a la causa los informes del médico forense que le reconoció en Pamplona, al obrar ya en las actuaciones los informes del médico forense que asistió al denunciante en Madrid. Finalmente, por Auto de 10 de febrero de 2016, el Juzgado acordó el sobreseimiento provisional y archivo de la causa al concluir que “no podemos imputar a ninguna persona en concreto los hechos que denunció en su día el Sr. Mikel Beunza. Y ello, por lo siguiente: a) De las declaraciones de los agentes de policía que depusieron ante el Instructor no se infiere ningún indicio de criminalidad contra ninguno de ellos; b) Del examen de los informes forenses que documentan los reconocimientos que se hicieron en su día a Mikel Beunza tanto en Pamplona como en Madrid … tampoco se infiere la existencia de indicios objetivos de malos tratos físicos”.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esta resolución interpuso el Sr. Beunza recurso de apelación, que fue desestimado por Auto de 14 de julio de 2016 de la Sección Segunda de la Audiencia provincial de Madrid. La Audiencia razona, haciendo suyos los argumentos del Fiscal, que resulta inútil la práctica de nuevas diligencias, toda vez que ya se han realizado todas las que resultan procedentes sin que se infieran indicios racionales de criminalidad. Y ello, porque “se ha aportado a la causa la documentación policial y judicial del procedimiento en relación a la detención del denunciante. Se ha tomado declaración al mismo como perjudicado. Se tomó declaración en su día, como imputados, a los agentes de policía intervinientes una vez identificados —sin que compareciera la letrada del señor Beunza a las mismas—. Se tomó declaración al médico forense que asistió al denunciante, quien manifestó conocer y aplicar el Protocolo de Estambul”, ratificó sus informes de 11 a 13 noviembre de 2008 en los que recogió las manifestaciones de aquel, sin que apreciara dato significativo alguno de que hubiera sido objeto de violencia física ni psíquica.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 Audiencia Provincial considera innecesarias las nuevas diligencias probatorias interesadas por el denunciante —aportación del libro registro referente a su detención, identificación de los agentes policiales que tuvieron contacto con el denunciante, examen psicológico del denunciante por un médico forense experto en el “Protocolo de Estambul”—. Considera que las entradas y salidas del calabozo, en el caso de resultar registradas, no aportarían nada a los hechos denunciados; que los agentes que tuvieron contacto con el denunciante fueron identificados y se les tomó declaración en concepto de investigados; que el reconocimiento psicológico del denunciante en la actualidad, en relación con unos hechos supuestamente sucedidos en noviembre de 2008, tampoco tendría utilidad; que de los informes realizados por los médicos forenses tanto en Pamplona como en Madrid sobre los hechos denunciados no se infiere la existencia de los malos tratos que el denunciante afirma haber sufrido cuando se hallaba bajo custodia policial.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lo razonado en las resoluciones judiciales impugnadas ha de concluirse que la decisión de sobreseimiento provisional y archivo de las diligencias penales abiertas como consecuencia de la denuncia por torturas del recurrente debe considerarse conforme con las exigencias del art. 24.1 CE, en relación con el art. 15 CE. Se han puesto de manifiesto de manera pormenorizada y suficiente las razones que justifican el cierre de la instrucción por no pervivir indicios razonables acerca de la posible comisión de los hechos denunciados que pueda ser imputada a ninguna persona y, en relación con ello, la improcedencia de desplegar cualquier otro medio de investigación judicial adicional a los ya desarrollados.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como ya se ha señalado, la jurisdicción penal ha decretado de nuevo el sobreseimiento provisional y archivo de la causa tras ordenar la práctica de las diligencias indicadas en la STC 153/2013, conducentes a despejar la contradicción entre lo denunciado por el recurrente ante el Juez de Instrucción y lo manifestado al médico forense durante su detención en dependencias policiales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el Juzgado de Instrucción tomó declaración en calidad de perjudicado al recurrente, que ratificó su denuncia. Incorporó a la causa el informe del médico forense que le reconoció en Pamplona (como expresamente se requirió en la STC 153/2013, FJ 6), que también prestó declaración, en la que ratificó su informe de 11 de noviembre de 2008 y afirmó conocer y aplicar el “Protocolo de Estambul” sobre la investigación y documentación eficaces de la tortura (publicado por las Naciones Unidas). Asimismo tomó declaración, en calidad de imputados, a seis policías nacionales que intervinieron en la detención, una vez identificados —diligencia que resulta acorde con las exigencias que se infieren de la jurisprudencia del Tribunal Europeo de Derechos Humanos antes referida—. La letrada del recurrente no compareció en esta diligencia. También recabó e incorporó a las actuaciones la copia testimoniada de las declaraciones prestadas por el denunciante en el procedimiento seguido contra él en el Juzgado Central de Instrucción núm. 3. En fin, se tomó declaración al médico forense que reconoció al denunciante durante su detención en Madrid, que igualmente manifestó conocer y aplicar el “Protocolo de Estambul” y ratificó sus cinco informes emitidos durante los días 11 a 13 de noviembre de 2008, en los que recogió las declaraciones del denunciante, sin que pudiera constatar evidencias objetivas de que hubiera sido objeto de malos tratos físicos ni psíquicos.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no solo se practicaron las diligencias probatorias requeridas por la STC 153/2013, sino también las solicitadas por el recurrente, salvo dos: i) el examen psicológico del denunciante por un médico experto en el “Protocolo de Estambul”, diligencia que fue descartada porque, como razona la Audiencia Provincial de Madrid, ninguna utilidad tendría para esclarecer los hechos denunciados, supuestamente acaecidos en noviembre de 2008; y ii) el registro de las entradas y salidas del calabozo para interrogatorios durante los cinco días que permaneció incomunicado, para comprobar si fue sacado de la celda más veces de las que constan, diligencia también rechazada porque, en sí misma, tampoco aportaría nada al esclarecimiento de los hechos, como asimismo razona la Audiencia Provincial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no resulta atendible la nueva petición de amparo del recurrente. Desde la perspectiva de control que a este Tribunal corresponde, no se advierte que los órganos judiciales hayan clausurado en esta ocasión la investigación sin agotar cuantas posibilidades razonables de indagación pudieran resultar útiles para aclarar los hechos denunciados. Ha de entenderse pues que los órganos judiciales han cumplido las exigencias constitucionales de una investigación eficaz y suficiente y dado por tanto correcto cumplimiento a lo decidido en la STC 153/2013, al haber rechazado fundadamente unas diligencias probatorias que, por su carácter innecesario, podrían denotar incluso una pretensión abusiva, proscrita por el art. 11.2 de la Ley Orgánica del Poder Judicial, de perpetuar la instrucción.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debe concluirse que no procede admitir a trámite este nuevo recurso, con arreglo a lo previsto en el art. 50.1 a) de la Ley Orgánica del Tribunal Constitucional (LOTC), dada la manifiesta inexistencia de violación de un derecho fundamental tutelable en amparo, violación que, de acuerdo con el art. 44.1 LOTC, es condición para que este Tribunal pueda ejercer dicha tutela.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don Mikel Beunza Oroz.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