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17 de junio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1158-2017, interpuesto por la Administración General del Estado contra la sentencia recaída en el recurso de casación núm. 3107-2015, dictada por la Sección Cuarta de la Sala de lo Contencioso-Administrativo del Tribunal Supremo en fecha 16 de noviembre de 2016 y contra el auto de 17 de enero de 2017, de la misma Sala y Sección, que desestimó el incidente de nulidad de actuaciones promovido por la ahora recurrente frente a la citada sentencia. Ha intervenido el Ministerio Fiscal. Han comparecido las entidades mercantiles Electra Aduriz, S.A., e Iberdrola, S.A.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8 de marzo de 2017, la Administración General del Estado, representada por el abogado del Estado, interpuso recurso de amparo contra la sentencia y el auto referidos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este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1 de abril de 2014 se interpuso por la entidad Electra Aduriz, S.A., recurso contencioso-administrativo contra la resolución del consejo de la Comisión Nacional de los Mercados y la Competencia de 14 de marzo de 2014, por la que se aprueba la liquidación provisional 1-2014 en concepto de financiación del bono social, correspondiente al periodo de facturación comprendido entre el 1 de enero y el 31 de enero de 2014, por importe de 7.299,72 €.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contencioso-administrativo, tramitado por el procedimiento de protección de los derechos fundamentales, se fundamentó, entre otros motivos, en la vulneración del art. 14 CE y de las exigencias de igualdad, transparencia y posibilidad de control establecidas en el art. 3 de la Directiva 2009/72/CE, con infracción de la jurisprudencia del Tribunal de Justicia, la del Tribunal Constitucional y la del Tribunal Supremo relativas también al principio de igualdad. La entidad actora solicitó la declaración de nulidad de la liquidación provisional practicada, así como la ilegalidad e inaplicación de la Orden IET/350/2014, de 7 de marzo, y del art. 45.4 de la Ley 24/2013, de 26 de diciembre, del sector eléctrico, por vulneración de lo dispuesto en el art. 3 de la Directiva 2009/72/CE o, subsidiariamente, la declaración de ilegalidad de ambas normas por contrarias a los arts. 14 y 9.3 CE. El recurso fue desestimado por sentencia de la Sección Cuarta de la Sala de lo Contencioso-Administrativo de la Audiencia Nacional de 22 de julio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entidad Electra Aduriz, S.A., interpuso ante el Tribunal Supremo recurso de casación contra la anterior sentencia —al que se opuso la abogacía del Estado— en cuyo suplico se pedía, con carácter principal, el dictado de sentencia que estimase el recurso de casación y declarase que, entre otros motivos, se había vulnerado el art. 14 CE y el art. 3 de la Directiva 2009/72/CE, por lo que se refiere a la igualdad en la aplicación de la ley, con infracción de la jurisprudencia del Tribunal de Justicia, la del Tribunal Constitucional y la del Tribunal Supremo en relación con el citado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 16 de noviembre de 2016, la Sección Cuarta de la Sala de lo Contencioso-Administrativo del Tribunal Supremo dictó sentencia, estimando parcialmente el recurso contencioso-administrativo interpuesto por la recurrente, declarando la nulidad de la resolución de 14 de marzo de la Comisión Nacional de los Mercados y la Competencia, que aprobó la liquidación provisional 1-2014, relativa a la financiación del bono social a cargo de la recurrente, condenando a la Administración General del Estado a restituir lo indebidamente pagado más los intereses legales desde la fecha del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se refirió a la fundamentación contenida, entre otras, en la sentencia de 14 de octubre de 2016, de la Sección Tercera de la Sala de lo Contencioso-Administrativo del Tribunal Supremo y en la sentencia de 2 de noviembre de 2016, de la misma Sección, indicando en el fundamento jurídico 3 que las consideraciones expuestas en las citadas sentencias, y en otras con la misma fundamentación, llevan a considerar que la sentencia recurrida debía ser casada y anulada al derivarse de los referidos pronunciamientos del Tribunal Supremo que el régimen de financiación del bono social establecido en el art. 45.4 de la Ley 24/2013, de 26 de diciembre, es incompatible con la Directiva 2009/72/CE, del Parlamento Europeo y del Consejo, de 13 de julio de 2009, sobre normas comunes para el mercado interior de la electricidad y por la que se deroga la Directiva 2003/54/CE; y que, asimismo, habían sido declarados nulos e inaplicables los arts. 2 y 3 del Real Decreto 968/2014, de 21 de noviembre, que desarrollan lo dispuesto en el citado art. 45.4 de la Ley 24/2013, de 26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Administración General del Estado promovió incidente de nulidad de actuaciones contra la sentencia antes referida, en el cual denunció incongruencia —al ser el marco del proceso un procedimiento especial de protección de los derechos fundamentales, en el que no podía entrar en juego la eventual vulneración del derecho de la Unión Europea, y por la falta de firmeza de las sentencias aplicadas— y falta de motivación —por reiterar lo dicho en sentencias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incidente fue desestimado por auto de fecha 17 de enero de 2017. El órgano judicial argumentó que mediante dos autos de 14 de diciembre y uno de 22 de diciembre de 2016 habían sido desestimados los incidentes de nulidad de actuaciones promovidos frente a las sentencias dictadas en los recursos núms. 960-2014 y 961-2014 y 11-2015, respectivamente, rechazándose en ellos “la aducida falta de tutela judicial efectiva por no plantear cuestión prejudicial ante el Tribunal de Justicia de la Unión Europea así como por no suscitar cuestión de inconstitucionalidad”, sin prosperar tampoco la pretendida incongruencia omisiva. También se razonó que no podía perderse de vista que la impugnación de la liquidación anulada lo fue en el marco de un proceso especial de protección de los derechos fundamentales, al que afectó cuatro sentencias dictadas por la misma Sala en fecha inmediata anterior: se dio traslado a las partes y ello alteró sustancialmente el marco del debate del recurso de casación contra una concreta liquidación provisional, tal como expuso la sentencia dando lugar a la estimación parcial de la pretensión, lo que no comporta incongruencia omisiva para la administración ni ausencia de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Administración General del Estado, representada por el abogado del Estado, denuncia la vulneración del derecho a la tutela judicial efectiva (art. 24.1 CE) y del derecho a un proceso con todas las garantías (art. 24.2 CE), por cuanto el órgano judicial no planteó cuestión prejudicial ante el Tribunal de Justicia de la Unión Europea, pese a haber declarado inaplicable el art. 45.4 de la Ley del sector eléctrico (LSE) por considerarlo incompatible con el art. 3.2 de la Directiva 2009/72/CE, así como por déficits relacionados con la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justifica la especial trascendencia constitucional del recurso en estos términos: el Tribunal Constitucional carece de doctrina consolidada respecto del criterio de identidad o evidencia al que los órganos jurisdiccionales deben sujetarse para, en aplicación de la jurisprudencia del Tribunal de Justicia, poder exonerarse de plantear cuestión prejudicial ante el Tribunal de Justicia, con base en la existencia del “acto claro” o “acto aclarado”, por la similitud que el supuesto presenta con un caso ya resuelto por el Tribunal de Justicia, apreciar que una disposición interna con rango de ley es contraria al Derecho europeo y, consiguientemente, poder inaplicarla directamente. En suma, sería necesario determinar el alcance de las facultades o amplitud del margen de interpretación del juez ordinario para inaplicar una norma con rango de ley, directamente por considerarla sin más contraria al ordenamiento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sostiene la manifiesta improcedencia de dar por resuelta o aclarada la cuestión mediante la invocación de la sentencia del Tribunal de Justicia de la Unión Europea de 7 de septiembre de 2016 (asunto C-121/15, Anode), como ha hecho la Sala del Tribunal Supremo en la sentencia objeto de recurso, aunque haya sido por sola remisión, lo que supone una violación del derecho a la tutela judicial efectiva sin indefensión y del derecho al debido proceso de la administración en su día demandada, con arreglo a la doctrina de las SSTC 58/2004, FFJJ 2 y sigs., y 78/2010, FJ 2. Afirma que el dictamen de la comisión permanente del Consejo de Estado de 6 de noviembre de 2014 —emitido respecto del proyecto de orden, por la que se desarrolla la metodología para la fijación de los porcentajes de reparto de las cantidades a financiar, relativas al bono social (en la que se basó la liquidación objeto del recurso contencioso-administrativo)— se pronunció en términos absolutamente contundentes sobre la conformidad de la norma reglamentaria reguladora del bono social con el ordenamiento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tanto la jurisprudencia como el ordenamiento positivo niegan a los jueces y tribunales nacionales la competencia para declarar por sí mismos la invalidez de los actos comunitarios: al Tribunal de Justicia le corresponde el monopolio para repudiar los actos y disposiciones legales contrarios al Derecho de la Unión originario o derivado; solo por excepción, cuando exista un pronunciamiento anterior igual, “acto aclarado”, es decir, se den las condiciones fijadas por la doctrina Cilfit, puede el órgano jurisdiccional prescindir del cauce legalmente previsto en atención al principio de economía procesal, o en el entendimiento de que lo objetivamente claro para todos no requiere consulta. La doctrina Cilfit no apodera al juez interno para interpretar por su propia autoridad el Derecho de la Unión, sino para aplicarlo cuando esté clara la norma aplicable; pero si existe un margen de duda el reenvío al Tribunal de Justicia es de promoción obligatoria, conforme al art. 267 del Tratado de funcionamiento de la Unión Europea (TFUE). De ahí la vulneración de la tutela judicial (art. 24 CE), pues al resolver el órgano jurisdiccional interno inaplicando directamente, por su sola autoridad, la norma con rango de ley, primero, priva al justiciable, de manera contraria a la Constitución, es decir, no sometiéndose al sistema de fuentes establecido y al imperio de la ley, de la norma con rango de ley que resulte aplicable al caso; y, segundo, el juez nacional habría resuelto el pleito inmiscuyéndose en un ámbito o competencia jurisdiccional ajena, dando lugar a que la controversia sea decidida por un juez o tribunal distinto del querido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también argumenta la denuncia de la ausencia de motivación y, en consecuencia, la indefensión material de la Administración del Estado como parte en el proceso contencioso-administrativo, con arreglo a las siguientes razones. En primer lugar, el recurso de casación fue estimado por la sola remisión incondicionada a otras sentencias dictadas por la misma Sala del Tribunal Supremo en recursos directos que, aunque se referían a la misma materia, no se habían planteado en los mismos términos y, por tanto, no se adecuaba argumentalmente al caso concreto: en particular se aduce que la Orden IET/350/2014, que dio cobertura a la liquidación recurrida, es de 7 de marzo de 2014, y el Real Decreto 968/2014 anulado en las sentencias dictadas anteriormente era de 21 de noviembre de 2014. En segundo lugar, el recurso interpuesto se tramitó en el marco de un recurso contencioso-administrativo de protección de derechos fundamentales, lo que significa que su enjuiciamiento había de quedar restringido a verificar si se han vulnerado los derechos fundamentales invocados, sin que se pudiera estimar el recurso por vulneraciones de otra índole. El auto resolutorio del incidente de nulidad de actuaciones no entró a valorar esta cuestión. También se alegó que, de considerar que existía una vulneración de un derecho fundamental reconocido en la Constitución española, por ejemplo el art. 14 CE, en tal caso era preciso plantear una cuestión de inconstitucionalidad. Al no haberse contestado a este motivo de impugnación, se incurrió en una infracción autónoma del art. 24 CE. En tercer lugar, las sentencias anteriores del Tribunal Supremo cuyo criterio asume la de 16 de noviembre de 2016 no eran firmes, por la preeminencia del Tribunal Constitucional en lo que a garantías constitucionales (art. 123.1 CE) y a la interpretación de todo el ordenamiento conforme a los derechos fundamentales [art. 5 de la Ley Orgánica del Poder Judicial (LOPJ)]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junio de 2017, la Sección Primera de la Sala Primera de este Tribunal acordó admitir a trámite el presente recurso apreciando que concurría especial transcendencia constitucional [art. 50.1 de la Ley Orgánica del Tribunal Constitucional (LOTC)], porque planteaba un problema o afectaba a una faceta de un derecho fundamental sobre el que no había doctrina de este Tribunal [STC 155/2009, FJ 2 a)]. Seguidamente, en aplicación de lo dispuesto en el art. 51 LOTC, dirigió atenta comunicación a la Sección Cuarta de la Sala de lo Contencioso-Administrativo del Tribunal Supremo y a la Sección Cuarta de la Sala de lo Contencioso-Administrativo de la Audiencia Nacional, a fin de que, en plazo que no excediera de diez días, remitieran certificación o fotocopia adverada de las actuaciones correspondientes al recurso de casación núm. 3107-2015 y al recurso contencioso-administrativo núm. 5-2014, respectivamente, debiendo practicar este último órgano judicial los correspondientes emplazamientos para que pudieran comparecer en el recurso de amparo quienes hubieran sido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la presentación de sendos escritos registrados el 17 y 18 de julio de 2017, respectivamente, las entidades Electra Aduriz, S.A., representada por la procuradora de los tribunales doña Cecilia Díaz-Caneja Rodríguez, e Iberdrola, S.A., representada por el procurador de los tribunales don José Luis Martín Jaureguibeitia, interesaron que se les tuviera por personadas y parte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 de septiembre de 2017, el secretario de justicia de la Sección Primera de la Sala Primera de este Tribunal tuvo por recibidos los testimonios de las actuaciones remitidos por la Sala de lo Contencioso-Administrativo del Tribunal Supremo, la Sección Cuarta de la Sala de lo Contencioso-Administrativo de la Audiencia Nacional y la Comisión Nacional de los Mercados y la Competencia, y por personados y parte en el procedimiento a Electra Aduriz, S.A. e Iberdrola, S.A., a través de la indicada representación procesal. Asimismo, de conformidad con lo dispuesto en el art. 52.1 LOTC, se dispuso dar vista de todas las actuaciones al Ministerio Fiscal, al abogado del Estado y a las demás partes personadas, por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29 de septiembre de 2017, el abogado del Estado manifestó que se ratificaba en su totalidad en las alegaciones efectuadas en el escrito de interposición de la demanda de amparo, solicitando la estimación del recurso de amparo interpuesto, la declaración de nulidad de las resoluciones judiciales impugnadas y el restablecimiento a la Administración General del Estado en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4 de octubre de 2017 tuvieron entrada en el registro de este Tribunal las alegaciones de Electra Aduriz, S.A., en las que se opuso al recurso de amparo y solicitó que se dictase sentencia acordando su inadmisión, por incumplimiento de los requisitos exigidos para su interposición en los términos previstos en los arts. 41.1 in fine y 50.1 b) LOTC, así como por inexistencia de violación de un derecho fundamental tutelable en amparo; o, subsidiariamente, su desestimación, por inexistencia de violación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en primer lugar, que la justificación de la supuesta “trascendencia constitucional” que revista el fondo del asunto no es más que una mera reiteración de la lesión aducida por la Administración General del Estado, y no es razón suficiente para motivar una decisión sobre el fondo del asunto; en segundo lugar, que el Tribunal Constitucional ya ha tenido ocasión de pronunciarse, en numerosas ocasiones, respecto de los supuestos en los que un tribunal nacional puede no plantear una cuestión prejudicial, y menciona en este sentido las SSTC 78/2010, de 20 de octubre; 145/2012, de 2 de julio, y 232/2015, de 5 de noviembre; en tercer lugar, que no concurre ninguno de los supuestos de especial trascendencia constitucional a los que se refiere la STC 155/2009, de 25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defiende la inadmisión o desestimación del recurso de amparo porque la sentencia impugnada no conculca los derechos garantizados por el art. 24 CE que aduce el demandante de amparo. Razona que no existe la supuesta falta de motivación de la sentencia impugnada por lo que respecta a la posibilidad de inaplicar la normativa interna sin necesidad de plantear cuestión prejudicial, y que la simple discrepancia de las partes no puede oponerse como fundamento a la falta de motivación de la sentencia impugnada (STC 27/2013, de 11 de febrero). Argumenta que no existe vulneración del derecho a la tutela judicial efectiva sin indefensión y al proceso con todas las garantías (art. 24 CE). Se recuerda que el Tribunal Constitucional inadmitió, por manifiesta inexistencia de violación de un derecho fundamental tutelable en amparo, el recurso de amparo promovido por la Administración General del Estado contra la sentencia de 7 de febrero de 2012 y el auto de 25 de mayo de 2012 de la Sala de lo Contencioso-Administrativo del Tribunal Supremo, dictados en los autos del recurso núm. 419-2010 interpuesto por Iberdrola, S.A., contra el anterior mecanismo de financiación del bono social regulado por el Real Decreto-ley 6/2009, de 30 de abril. Con respecto a la doctrina del “acto aclarado”, se afirma que era innecesario plantear cuestión prejudicial europea por existir dos sentencias del Tribunal de Justicia en supuestos materialmente idénticos al resuelto por el Tribunal Supremo (sentencias de 20 de abril de 2010, asunto C-265/08, Federutility, y 7 de septiembre de 2016, asunto C-121/15, Anode).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5 de octubre de 2018 presentó sus alegaciones Iberdrola, S.A., en las que solicitó la inadmisión o desestimación del recurso de amparo. Considera que el recurso debe ser inadmitido, ya que ha perdido su objeto, la cuestión suscitada no presenta trascendencia constitucional y la Administración General del Estado carece de legitimación activa para interponer el recurso de amparo e invocar el art. 24.1 CE frente a los jueces y tribunales. En otro caso, sostiene que la cuestión de fondo planteada en el recurso debe ser desestimada, ya que no se dan los requisitos que, según la doctrina constitucional, determinan que una decisión de un tribunal ordinario de inaplicar una ley nacional por ser contraria al Derecho de la Unión, sin necesidad de plantear cuestión prejudicial, pueda lesionar el derecho a la tutela judicial efectiva sin indefensión (art. 24.1) y el derecho a un proceso con todas las garantías (art. 24.2).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se razona que la clarificación de la doctrina constitucional que se aduce como causa de especial trascendencia constitucional está manifiestamente fuera de las atribuciones del Tribunal Constitucional, por tratarse pura y simplemente de la interpretación del art. 267 TFUE y de la jurisprudencia dictada en su desarrollo por el Tribunal de Justicia. Si hay o no identidad entre supuestos, son cuestiones de Derecho de la Unión cuya apreciación corresponde en exclusiva a los tribunales ordinarios y al Tribunal de Justicia. También se señala que el Tribunal Constitucional no puede fijar doctrina sobre la interpretación y aplicación del art. 267 TFUE, pero sí puede revisar la valoración de la “identidad” que realice el tribunal ordinario. En este punto la doctrina constitucional es inequívoca: se viola el art. 24 CE solo si la decisión de no plantear la cuestión prejudicial es arbitraria e irracional o “si existe una duda objetiva, clara y terminante sobre esa supuesta contradicción” entre el Derecho nacional y el de la Unión. A mayor abundamiento, se recuerda la inadmisión por el Tribunal Constitucional, con fecha de 26 de septiembre de 2012, de un recurso sustancialmente idéntico, interpuesto contra la sentencia de 7 de febrero de 2012, que había declarado inaplicable el sistema de financiación del bono social establecido en el Real Decreto-ley 96/2009, “dada la manifiesta inexistencia de violación de un derecho fundamental tutelable”.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evacuó el trámite de alegaciones mediante escrito registrado el día 16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los principales aspectos de los que trae causa el presente recurso y compendiar las alegaciones expuestas en la demanda de amparo, señala, en primer lugar, que la Administración General del Estado sí ostenta legitimación, pues en el recurso de amparo se alega la vulneración de los derechos a la tutela judicial efectiva sin indefensión y al proceso debido, desde la perspectiva de las garantías procesales inherentes a los mismos que le son reconocidas a la administración como parte en los procesos judiciales; esto es, “actuando al mismo tiempo un interés general que es el de la integridad del ordenamiento jurídico y de las normas legales que lo componen, dictadas por el Parlamento y que representan la voluntad popular ejercida a través del poder legislativo que la representa” (STC 58/2004,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afirma que el recurso de amparo no ha perdido su objeto por el hecho de que una norma legal posterior, el Real Decreto-ley de 23 de diciembre, haya modificado la redacción del art. 45.4 de la Ley 24/2013, puesto que la norma controvertida sigue siendo de aplicación en el proceso de origen para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analiza la pretendida lesión del derecho a la tutela judicial efectiva derivada de la falta de motivación. Se argumenta que el reproche debe ponerse en relación con el tipo de procedimiento del que trae causa el recurso de amparo y la delimitación de su objeto. A este respecto señala que la única pretensión que podía ser objeto del mismo era la de la supuesta infracción del principio de igualdad del art. 14 CE en que incurría la regulación de la financiación del bono social establecida en el art. 45.4 LSE y la Orden IET/350/2014 que lo desarrollaba, que fueron aplicados por la resolución de la Comisión Nacional de los Mercados y de la Competencia que aprobó la liquidación provisional 1-2014 directamente impugnada. Sin embargo, la sentencia dictada el 16 de noviembre de 2016 en casación ha obviado cuál era la única pretensión sobre la que cabía resolver en el proceso y ha fundado la estimación del recurso de casación por remisión literal a los fundamentos de unas sentencias que resuelven sobre pretensiones distintas, al no estar en esos casos delimitado el objeto del proceso por tratarse de recursos contenciosos ordinarios. Las sentencias cuyos fundamentos se trasladan a la que es objeto del presente recurso resolvieron estimar los recursos contenciosos ordinarios por apreciar que la regulación de la financiación del bono social establecida en las normas impugnadas (arts. 45.4 LSE y Real Decreto 968/2014) era contraria al Derecho europeo y declaran directamente la inaplicación de tales normas. Tales decisiones y su fundamentación no pueden aplicarse directamente a un procedimiento especial de derechos fundamentales en el que no podía resolverse sobre una pretensión distinta a una supuesta infracción de los derechos fundamentales susceptibles de un recurso de amparo constitucional y, por ello, no resultan trasladables las declaraciones de inaplicación de las normas internas, en cuanto establecían una regulación sobre la financiación del bono social que se estimaba era contraria a la norma europea. Lo anteriormente expuesto permite considerar que la sentencia dictada el 16 de noviembre de 2016 no es una resolución debidamente fundada en Derecho, puesto que no contiene una motivación acorde con la pretensión que podía ser el objeto del proceso, al estar fundamentada por remisión a los fundamentos de unas sentencias que resolvieron sobre otra pretensión distinta a la que correspondía resolver en el procedimiento especial de derechos fundamentales y, por tanto, lesiona el derecho a la tutela judicial efectiva sin indefensión de la recurrente de amparo (por todas, STC 36/2006, de 13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y para el caso de que no se apreciara la anterior lesión, se examina la vulneración del derecho a la tutela judicial efectiva y al proceso debido que se invoca por el abogado del Estado al haberse inaplicado, directamente, en la sentencia dictada en casación, la regulación establecida en el art. 45.4 de la Ley 23/2013 sobre la financiación del bono social, por su oposición al Derecho de la Unión Europea, sin haberse planteado por el Tribunal Supremo cuestión prejudicial europea. Como la sentencia de 16 de noviembre de 2016 fundamenta esa inaplicación por remisión a los fundamentos de las sentencias dictadas por la Sección Tercera de la Sala de lo Contencioso-Administrativo del Tribunal Supremo de 24 de octubre de 2016 (recursos núms. 960-2014 y 961-2014), 25 de octubre de 2016 (recurso núm. 16-2015) y 2 de noviembre de 2016 (recurso núm. 11-2015), de las que traen causa los recursos de amparo núms. 593-2017, 595-2017, 596-2017 y 597-2017, interpuestos por la abogacía del Estado, se reitera también lo alegado por la fiscalía en dichos recursos a propósito de esa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Ministerio Fiscal expone el mecanismo del bono social que, según refiere, opera como una medida de protección de los consumidores de energía que son vulnerables, por cumplir determinadas condiciones sociales, de consumo y poder adquisitivo. Ese bono responde a las previsiones de la Directiva 2009/72/CE, según la cual “los Estados miembros adoptarán las medidas oportunas para proteger a los clientes finales y, en particular, garantizarán una protección adecuada de los clientes vulnerables”. También alude a los antecedentes legislativos del bono social, comenzando por el Real Decreto-ley 6/2009, de 30 de abril, por el que se adoptaron determinadas medidas en el sector energético y se aprobó el bono social: en su preámbulo se reflejaba el objeto al que respondía esa medida, y en el art. 2.5 y en la disposición transitoria segunda se establecía el régimen de financiación del bono social. Esas disposiciones, señala el Ministerio Fiscal, fueron enjuiciadas en la sentencia de la Sala de lo Contencioso-Administrativo del Tribunal Supremo de 7 de febrero de 2012, que consideró que ese régimen de financiación no cumplía las exigencias de transparencia, no discriminación, control y proporcionalidad exigidas por las normas de la Unión Europea; en concreto, por la Directiva 2003/54/CE. Por ello, el Tribunal Supremo resolvió la inaplicación de las disposiciones pertinentes del Real Decreto-ley citado, así como las de la Orden ITC/1723/2009, de desarrollo de aquel, sin plantear cuestión prejudicial ante el Tribunal de Justicia, por considerar que el sentido de la Directiva ya había sido aclarado en la sentencia de dicho tribunal europeo de 20 de abril de 2010, dictada en el asunto Federutility. Ello condujo a la referida Sala a declarar la inaplicabilidad del régimen de financiación del bono social establecido en las normas españolas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que, según la doctrina constitucional, la correcta aplicación del Derecho de la Unión Europea es una cuestión infraconstitucional que corresponde a la jurisdicción ordinaria, a quien también compete decidir sobre el planteamiento de las cuestiones prejudiciales ante el Tribunal de Justicia, de acuerdo a lo preceptuado en el art. 267 TFUE. Ahora bien, lo expuesto no significa que las decisiones judiciales sobre ese particular estén exentas de cualquier control de constitucionalidad pues, por el contrario, están sujetas al canon de control que es propio de cualquier resolución judicial. No obstante, el Ministerio Fiscal advierte del especial control de constitucionalidad que procede efectuar respecto de aquellas resoluciones judiciales que dejan de aplicar una norma legal interna, por su apreciada contrariedad con el Derecho de la Unión, sin plantear cuestión prejudicial, ni tampoco cuestión de inconstitucionalidad. Afirma que en estos casos —y no en los que el órgano judicial aplica la norma interna sin plantear cuestión prejudicial, por estimarla conforme con el Derecho de la Unión Europea (STC 27/2013)— se pueden lesionar los derechos a la tutela judicial efectiva y al proceso debido. En apoyo a lo expuesto menciona la STC 232/2015, de 5 de noviembre, FJ 5, en la que se pone de relieve que la inaplicación de una ley interna por entenderla incompatible con el Derecho de la Unión Europea, sin previamente formular cuestión prejudicial ante el Tribunal de Justicia, resulta contraria al derecho a un proceso con todas las garantías (art. 24.2 CE), siempre que exista “una duda objetiva, clara y terminante sobre esa supuesta contradicción (STC 58/2004, FFJJ 9 a 14)”. Y añade que el Tribunal Constitucional ha puesto de manifiesto que, en orden a enjuiciar desde la perspectiva del art 24.1 CE, el carácter fundado de una resolución judicial que no aplica una norma legal vigente por su oposición al Derecho europeo, sin suscitar cuestión prejudicial, habrá de estar a lo establecido por la propia doctrina del Tribunal de Justicia acerca de los presupuestos para la formulación de la cuestión prejudicial, correspondiendo a los órganos judiciales apreciar la concurrencia de tales presupuestos (STC 78/2010, de 20 de octubre, FJ 2). En la misma línea el Tribunal Europeo de Derechos Humanos, en su sentencia de fecha de 8 de abril de 2014, asunto Dhabi contra Italia, también pone de manifiesto, en relación con el derecho al proceso debido reconocido en el art 6.1 del Convenio europeo de derechos humanos, que los órganos judiciales nacionales deben justificar, de acuerdo con la doctrina del Tribunal de Justicia, los supuestos en los que deciden no plantear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señala que, en los casos en que no se plantea la cuestión prejudicial y no se aplica directamente la norma legal nacional, se incide en la integridad del ordenamiento jurídico, al eludir también el control de la cuestión de inconstitucionalidad, sobre la base de la primacía del Derecho de la Unión. Así, en la citada STC 78/2010, el Tribunal Constitucional entró a enjuiciar, en el caso que examinaba, el carácter fundado de la resolución que no había aplicado la norma legal vigente, sin plantear cuestión prejudicial, por estimar que ya existía una decisión prejudicial del Tribunal de Justicia sobre la cuestión objeto del proceso, y apreció que esta decisión del órgano judicial no estaba correctamente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la doctrina Cilfit sobre los supuestos de dispensa del planteamiento de la cuestión prejudicial, el Ministerio Fiscal resume la argumentación judicial dada a favor de omitir la cuestión prejudicial. En el fundamento jurídico 8 de la sentencia recurrida, se afirma que, en la sentencia de 7 de febrero de 2012, el Tribunal Supremo resolvió que no era necesario plantear esa cuestión respecto de la correcta aplicación del art. 3.2 de la Directiva 2003/54/CE, sobre normas comunes para el mercado interior de la electricidad, puesto que ya existía una decisión prejudicial al respecto, concretamente la STJUE de 20 de abril de 2010 recaída en el asunto Federutility, que la referida resolución consideró como “acto aclarado”. En relación con el presente supuesto, el órgano judicial también considera que existen decisiones prejudiciales del Tribunal de Justicia en casos análogos; en concreto, la ya citada sentencia de 20 de abril de 2010, dictada en al asunto Federutility, y la de 7 de septiembre de 2016, en el asunto Anode. En relación con esta última sentencia, señala que el órgano judicial apreció que las consideraciones que en dicha resolución se formulan respecto de la normativa francesa sobre precios regulados en el suministro del gas, en relación con los requisitos que establece la Directiva 2009/73/CE para las obligaciones de servicio público impuestas a las empresas de gas natural, son trasladables a la regulación de la financiación del bono social que establece el art. 45.4 LSE; y, en base a ello, consideró que dicho precepto era contrario a lo dispuesto en el art. 3.2 de la Directiva 2009/72/CE, pues no cumplía las condiciones de transparencia, no discriminación, control y proporcionalidad exigidas por esa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Ministerio Fiscal comparte el criterio de la administración recurrente de que el Tribunal Supremo no ha justificado realmente que concurra un supuesto de “acto aclarado”. Según manifiesta, el citado tribunal se ha limitado a expresar una declaración de voluntad, que es la de estimar que la decisiones del Tribunal de Justicia en esas sentencias son plenamente trasladables a la cuestión controvertida sobre la nueva regulación del régimen de financiación del bono social, pero no ofrece ninguna explicación sobre cuáles son los criterios que le permiten considerar que pueden ser aplicables, para resolver la cuestión controvertida, unas decisiones prejudiciales del Tribunal de Justicia que se pronuncian sobre la interpretación de las Directivas relativas al mercado del gas —y no sobre las del mercado de la electricidad— y además se refieren a otro tipo de obligaciones de servicio público distintas del bono social. Añade que la sentencia del asunto Anode versa sobre un supuesto en el que la norma legal controvertida impone a determinadas empresas suministradoras de gas un precio regulado a clientes finales, a fin de garantizar el suministro y la cohesión territorial; por el contrario, en el caso que aquí nos ocupa el supuesto versa sobre una norma que regula el régimen de financiación, por parte del sector eléctrico, de una medida destinada a favorecer al consumidor vulnerable.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Ministerio Fiscal considera que no se ha apreciado correctamente la doctrina del “acto aclarado”, pues el objeto de la decisión prejudicial que fue resuelta por el Tribunal de Justicia en el asunto Anode no puede ser considerado idéntico o análogo al presente; que se trata de Directivas distintas, cuya aplicación se proyecta sobre los mercados interiores de dos productos energéticos diferentes (gas y energía eléctrica); y que la norma legal controvertida impone un precio regulado a determinadas suministradoras de gas, a fin de garantizar el suministro y la cohesión social (asunto Anode), mientras que en el proceso de origen del presente recurso de amparo, la cuestión discutida se refiere al régimen de financiación del bono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lo afirmado sobre la falta de explicación de las razones por las que concurren los requisitos del “acto aclarado”, el Ministerio Fiscal reitera que el tribunal a quo no ha apreciado correctamente la doctrina del “acto aclarado”. La sentencia en que se basa el tribunal para considerar que puede abstenerse de plantear cuestión prejudicial no puede catalogarse como materialmente idéntica, ni que haya recaído en un asunto análogo, que permita conocer “de manera evidente y sin ninguna duda objetiva razonable cuál es la correcta aplicación de la norma europea en el caso controvertido”. Por tanto, la existencia de dudas razonables sobre la interpretación de la norma comunitaria, en relación con la regulación legal discutida, determina que no proceda considerar que concurra un supuesto de “acto aclarado”. A lo que cabe añadir que los supuestos de dispensa del planteamiento de la cuestión prejudicial deben ser objeto de interpretación estricta, tal y como pone de relieve la sentencia Cilfit. También incide a favor de esas dudas la existencia de un voto particular contra la sentencia impugnada en esta sede, amén del dictamen del Consejo de Estado relativo al proyecto de orden por el que se desarrolla la metodología para la fijación de los porcentajes de reparto de las cantidades a financiar respecto del bono social. En ese dictamen, dicho órgano consultivo manifestó que el régimen de financiación satisface los requisitos impuestos por la normativa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se concluye que se han vulnerado los derechos fundamentales a la tutela judicial efectiva sin indefensión y al proceso debido (arts. 24.1 y 2 CE), pues se ha incurrido en un exceso de jurisdicción al pronunciarse la Sala de lo Contencioso-Administrativo del Tribunal Supremo sobre la incompatibilidad de la norma legal con el Derecho europeo al margen del proceso debido, vulnerando el sistema de fuentes, al no aplicar directamente la norma legal vigente y eludir indebidamente el mecanismo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Fiscalía interesa que se dicte una sentencia estimatoria del amparo solicitado, declarando que la sentencia impugnada ha vulnerado el derecho a la tutela judicial efectiva de la administración recurrente, en la vertiente del derecho a una resolución debidamente motivada del art. 24.1 CE, procediendo para su restablecimiento declarar la nulidad de las resoluciones impugnadas y la retroacción de actuaciones para que se dicte nueva sentencia, debidamente motivada, en relación con la pretensión que era objeto del procedimiento especial de derechos fundamentales y sobre la que debía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en que no se estimase la referida lesión, se interesa que se declare la vulneración por la sentencia y auto impugnados del derecho fundamental a la tutela judicial efectiva sin indefensión del art. 24.1 CE, y del derecho al proceso debido del art. 24.2 CE, al haber inaplicado, directamente, el Tribunal a quo la norma legal vigente, por estimarla contraria a la Directiva europea sin plantear cuestión prejudicial europea. Para el restablecimiento de los derechos fundamentales que han sido vulnerados procede declarar la nulidad de la sentencia y el auto impugnados en el recurso, con retroacción de las actuaciones al objeto de que por la Sala de lo Contencioso-Administrativo del Tribunal Supremo se dicte nueva resolución que sea respetuosa con los derechos fundamentales infringidos.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fecha 13 de junio de 2019,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sentencia recaída en el recurso de casación contencioso administrativo núm. 3107-2015, dictada por la Sección Cuarta de la Sala de lo Contencioso-Administrativo del Tribunal Supremo en fecha 16 de noviembre de 2016, así como el auto de 17 de enero de 2017, del mismo órgano judicial, que desestimó el incidente de nulidad de actuaciones promovido por la ahora recurrente frente a la citada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esencia, la Administración General del Estado, en su condición de demandante de amparo, denuncia, por un lado, la vulneración del derecho a la tutela judicial efectiva (art. 24.1 CE) y del derecho a un proceso con todas las garantías (art. 24.2 CE), por cuanto el órgano judicial no planteó cuestión prejudicial ante el Tribunal de Justicia de la Unión Europea, pese a haber declarado inaplicable el art. 45.4 de la Ley del sector eléctrico (LSE) por considerarlo incompatible con el art. 3.2 de la Directiva 2009/72/CE.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denuncia, por otro lado, una vulneración autónoma del derecho a la tutela judicial efectiva (art. 24.1 CE) —que en su escrito de interposición califica de ausencia de motivación, aunque en la fundamentación del incidente de nulidad de actuaciones lo definió como una incongruencia— que le habría originado una indefensión material como parte en el proceso contencioso-administrativo: lesión que traería causa de que el recurso contencioso-administrativo fue tramitado por el procedimiento de protección de derechos fundamentales, por lo que su enjuiciamiento debería haber quedado restringido a estimar el recurso por vulneraciones de esa índole.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que se estime el presente recurso por ambos motivos de impugnación, mientras que las partes que han comparecido solicitan su inadmisión o, en su caso, su desestimación íntegra.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Tanto el objeto del presente proceso constitucional como los planteamientos procesales y sustantivos introducidos por las partes en el debate de este recurso son, salvo en un punto al que luego se aludirá, sustancialmente coincidentes con los que ya han sido abordados por el Pleno del Tribunal Constitucional en nuestra reciente STC 37/2019, de 26 de marzo (recurso de amparo núm. 593-2017), a cuyos fundamentos debemos remitirnos. En consecuencia, procede desestimar la pretensión de pérdida sobrevenida de objeto (STC 37/2019, FJ 2) y de falta de legitimación de la administración demandante [STC 37/2019, FJ 3, a)] que han aducido las partes que han comparecido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las vulneraciones alegadas debemos comenzar por aquella cuya estimación haría innecesario pronunciarse sobre las demás, y que no es otra que la vulneración del derecho a la tutela judicial efectiva (art. 24.1 CE) que se habría producido por el hecho de que, habiéndose tramitado el procedimiento a quo por el procedimiento especial de protección de derechos fundamentales, en su enjuiciamiento el órgano judicial no se restringió a estimar el recurso por vulneraciones de esa índole. El abogado del Estado, en representación de la Administración General del Estado, aduce además que esa circunstancia le habría producido indefensión material como parte en el proceso contencioso-administrativo, aspecto o faceta de la vulneración respecto a la cual, sin embargo, no levanta la carga alegatoria que exige nuestra jurisprudencia y que, por tanto, no puede sustentar la vulneración alegada (por todas, STC 152/2015, de 6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art. 24.1 CE por el otro argumento mencionado es el único punto al que hacíamos referencia más arriba, en el que la fundamentación del presente recurso de amparo se separa de las cuestiones abordadas en nuestra STC 37/2019.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rechazar dicha vulneración tanto por razones de carácter general como por razones derivadas del examen de la tramitación del procedimiento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viene a reaccionar frente a lo que considera una indebida extensión del enjuiciamiento en las resoluciones judiciales impugnadas. Pues bien, desde una perspectiva general, debemos recordar que “nuestra jurisdicción, en sede de amparo constitucional, solo alcanza a conocer de las vulneraciones de los derechos fundamentales, sin que pueda extenderse a eliminar hipotéticas extensiones indebidas del contenido de los mismos (SSTC 167/1986, fundamento jurídico 4; 52/1992, fundamento jurídico 1, y 114/1995, fundamento jurídico 2)” (STC 81/1998, de 2 de abril,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con cierta extensión, argumentamos en la STC 114/1995, de 6 de julio, FJ 2, en un caso similar en el que se alegaba la vulneración del art. 14 CE por la decisión judicial impugnada. De dicha argumentación se pueden extraer las siguientes consideraciones: a) “la jurisdicción de amparo, en rigor, no ha sido constituida para reparar infracciones de preceptos sino vulneraciones de derechos; de aquellos derechos fundamentales, se entiende, aludidos en el art. 53.2 C.E.”; b) “La infracción del precepto constitucional es, desde luego, condición necesaria, pero no condición suficiente. En pocas palabras, si se prefiere, el recurso de amparo no es una casación en interés de ley”; c) “la jurisdicción de amparo no permite tutelar cosa distinta a los derechos fundamentales”; y d) “mientras los posibles efectos del reconocimiento de un derecho sobre otros particulares no excedan los límites y el ámbito de lo que serían derechos legales e intereses legítimos, o incluso de los derechos constitucionales no susceptibles de amparo, su tutela se agota en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y por lo que hace a la presente demanda, no cabe admitir que el recurso de amparo, tal como lo configuran la Constitución y nuestra Ley Orgánica, y en contra de lo que entiende el recurrente, permita revisar lo que se expone como una aplicación indebida de la legislación procesal —con pretendida infracción del art. 24 CE— por parte del Tribunal Supremo al enjuiciar y estimar este las pretensiones ejercitadas por la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el examen del marco procesal y la tramitación del procedimiento de origen permiten también descartar que el órgano judicial haya realizado un enjuiciamiento manifiestamente irrazonable o arbitrario en el marco del procedimiento especial para la protección de los derechos fundamentales infringiendo con ello 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afirma su exposición de motivos, una de las novedades de la Ley 29/1998, de 13 de julio, reguladora de la jurisdicción contencioso-administrativa fue el tratamiento del objeto del recurso y, por tanto, de la sentencia en la regulación del proceso especial en materia de derechos fundamentales. La novedad consistió en establecer una regulación “de acuerdo con el fundamento común de los procesos contencioso-administrativos, esto es, contemplando la lesión de los derechos susceptibles de amparo desde la perspectiva de la conformidad de la actuación administrativa con el ordenamiento jurídico”, señalándose que “[l]a Ley pretende superar, por tanto, la rígida distinción entre legalidad ordinaria y derechos fundamentales, por entender que la protección del derecho fundamental o libertad pública no será factible, en muchos casos, si no se tiene en cuenta el desarrollo legal de los mismos”. En este sentido el art. 114.2 de la citada ley jurisdiccional afirma que, mediante dicho procedimiento especial, “[p]odrán hacerse valer en este proceso las pretensiones a que se refieren los artículos 31 y 32, siempre que tengan como finalidad la de restablecer o preservar los derechos o libertades por razón de los cuales el recurso hubiere sido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 hizo referencia en los antecedentes, la entidad Electra Aduriz, S.A., impugnó en el procedimiento a quo la liquidación provisional que se le había practicado sobre la base, entre otros motivos, de la vulneración del art. 14 CE y de las exigencias de igualdad, transparencia y posibilidad de control establecidas en el art. 3 de la Directiva 2009/72/CE, de 13 de julio, sobre normas comunes para el mercado interior de la electricidad, denunciando la infracción de la jurisprudencia del Tribunal de Justicia, la del Tribunal Constitucional y la del Tribunal Supremo relativas al principio de igualdad. Y solicitó la declaración de nulidad de la liquidación provisional practicada, así como la ilegalidad e inaplicación de la Orden IET/350/2014, de 7 de marzo, y del art. 45.4 de la Ley 24/2013, por vulneración de lo dispuesto en el art. 3 de la Directiva 2009/72/CE o, subsidiariamente, la declaración de ilegalidad de ambas normas por contrarias a los arts. 14 y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constatación comporta una triple consideración: la entidad actora invocó efectivamente la vulneración de un derecho fundamental; el derecho fundamental invocado propugna un trato igualitario en la ley; y el mandato constitucional de trato igualitario en la ley se encuentra desarrollado específicamente para el ámbito del mercado interior de la electricidad en el art. 3 de la Directiva 2009/72/CE, por lo que no pueden ignorarse las exigencias que el Derecho de la Unión Europea establezca a este respecto a la hora de concretar, proteger y restablecer el contenido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Tal como recuerda la sentencia impugnada, mediante providencia de 26 de octubre de 2016 la Sección Cuarta de la Sala de lo Contencioso-Administrativo del Tribunal Supremo “puso en conocimiento de las partes que en fecha de 14 de octubre de 2016 la Sección Tercera de esta Sala había dictado sentencias en los recursos 960-2014 y 961-2014 declarando la estimación de los recursos interpuestos contra el Real Decreto 968/2014, de 21 de noviembre, por el que se desarrolla la metodología para la fijación de los porcentajes de reparto de las cantidades a financiar relativas al bono social”, con el fin de que alegaren lo que estimasen oportuno. Consta también en autos que el abogado del Estado, en la representación legal que ostenta, compareció en el recurso 3107-2015 interpuesto por Electra Aduriz, S.A., y formuló alegaciones sobre las sentencias dictadas en los recursos directos interpuestos contra la regulación de la financiación del bono social; es decir, conoció y pudo alegar sobre las consideraciones jurídicas que justificaron la estimación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sentencia impugnada consideró que, a la vista de las consideraciones efectuadas en las sentencias mencionadas de la misma Sala, el recurso de casación promovido por la entidad Electra Aduriz, S.A., debía ser estimado, y que, en consecuencia, procedía acceder a la pretensión de declaración de nulidad de la liquidación provisional del bono social ordenando la restitución de lo indebidamente pagado, hecho sobre el que también se pronunciaron las sentencias aludidas respecto de otras entidades, así como a la pretensión de declaración de invalidez del art. 45.4 de la Ley 24/2013, pretensión sobre la que igualmente se habían pronunciado tales sentencias, al declararlo inaplicable por contrario al Derecho de la Unión. De esta forma se accedió a parte de las pretensiones ejercitadas por la entidad mercantil, con la finalidad de “restablecer o preservar los derechos o libertades por razón de los cuales el recurso hubiere sido formulado”, tal como exige el antes citado art. 114.2 de la Ley reguladora de la jurisdicción contencioso-administrativa; esto es, el pronunciamiento estimatorio de la casación no hizo sino fijar los efectos de la decisión estimatoria del recurso de casación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respecta a las otras vulneraciones alegadas, debemos dar por reproducidos los fundamentos jurídicos 4 a 6 de la citada STC 37/2019, que anuló una de las dos sentencias de 14 de octubre de 2016 de la Sección Tercera de la Sala de lo Contencioso-Administrativo del Tribunal Supremo cuya fundamentación había aplicado por remisión la sentencia aquí impugnada. En los referidos fundamentos jurídicos, tras exponer la doctrina constitucional sobre el planteamiento de la cuestión prejudicial y examinar el pronunciamiento de la Sala Tercera del Tribunal Supremo, consideramos vulnerado el derecho a un proceso con todas las garantías (art. 24.2 CE) debido a la insuficiente motivación de la sentencia en lo relativo a la existencia de “acto aclarado” y a la ausencia de los presupuestos necesarios para apreciar que concurriera dicho “acto aclarado”.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procede estimar el recurso de amparo por vulneración del derecho a un proceso con todas las garantías (art. 24.2 CE) y declarar la nulidad de la sentencia y del auto objeto de impugnación, con retroacción de actuaciones al momento anterior al de dictarse la primera de las resoluciones citadas, a fin de que la Sala de lo Contencioso-Administrativo del Tribunal Supremo dicte otra resolución respetuosa con el derecho fundamental conculcado.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solicitado por la Administración General del Estado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un proceso público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de 16 de noviembre de 2016 de la Sección Cuarta de la Sala de lo Contencioso-Administrativo del Tribunal Supremo y el auto de 17 de enero de 2017, de la misma Sala y Sección, por el que se desestimó el incidente de nulidad de actuaciones promovido frente a la referida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sentencia, para que el indicado órgano judicial dicte nueva resolución que sea respetuosa con el derecho fundamental vulnerado, en los términos expresados en el fundamento jurídico sexto de la STC 37/2019, de 26 de marzo.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junio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Andrés Ollero Tassara en relación con la sentencia de la Sala Primera de 17 de junio de 2019 dictada en el recurso de amparo núm. 1158-2017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mis compañeros, formulo el presente voto particular a la sentencia recaída en el recurso de amparo núm. 1158-2017.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las mismas que se contienen en el voto particular que formulé a la STC 37/2019, de 26 de marzo, mostrando mi parecer opuesto a la legitimación de la Administración General del Estado para solicitar en amparo la protección de sus derechos fundamentales. Para evitar reiteraciones innecesarias, me remito a lo razonado en aquella ocasión.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junio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