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marzo de 2020, el procurador de los tribunales don Luis Fernando Granados Bravo, en nombre y representación de don Jordi Cuixart Navarro, interpuso recurso de amparo contra: i) la sentencia núm. 459-2019, de 14 de octubre, de la Sala Segunda del Tribunal Supremo, en cuya virtud el recurrente resultó condenado como autor de un delito de sedición de los arts. 544 y 545.1 del Código penal (CP), a las penas de nueve años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ii) y el auto del mismo órgano judicial, de fecha 29 de enero del 2020, que desestimó los incidentes de nulidad de actuaciones formulados contra aquella, entre ellos el interpuesto por el recurrente de amparo. El recurso de amparo fue registrado con el núm. 1474-2020.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alegaron las vulneraciones de los siguientes derechos: al juez predeterminado por la ley [arts. 24.2 CE y 6.1 del Convenio europeo para la protección de los derechos humanos y de las libertades fundamentales (CEDH)], al juez independiente e imparcial (arts. 24.2 CE y 6 CEDH), de reunión (arts. 21 CE y 11 CEDH), a la legalidad penal (art. 25 CE y 7 CEDH) y a la libertad personal (art. 17 CE) por desviación de poder (art. 18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interesó que, conforme a lo dispuesto en el art. 56 de la Ley Orgánica del Tribunal Constitucional (LOTC), se acordara la suspensión cautelar de la pena. En apoyo de esa solicitud, tras hacer mención de la doctrina constitucional (ATC 155/2017, de 21 de noviembre) argumenta que la privación de libertad se alarga ya más de tres años y medio y que, aunque se trata de una pena “grave”, esta misma gravedad, es decir, la extensión de la pena, “es objeto de discusión en el presente recurso de amparo con lo que sería algo perverso jurídicamente que el criterio que se discute mediante este procedimiento sea utilizado como criterio único para justificar la prolongación de libertad” del señor Cuixart, siendo reconocido internacionalmente que el trato penal dado al recurrente es desproporcionado. Añade que no puede obviarse la actual discusión, impulsada por el Gobierno, sobre la revisión de las penas del delito de sedición así como el sentimiento mayoritario en Cataluña, y con un importante respaldo internacional, a favor de la amnistía para los independentistas perseguidos judicialmente, entre los que se encuentra el recurrente, no habiendo ninguna víctima de los hechos imputados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27 de marzo de 2020, la representación procesal del recurrente reiteró la solicitud de medida cautelar con invocación del art. 56.6 LOTC, añadiendo a lo dicho en la demanda que la situación de emergencia sanitaria provocada por la pandemia de la Covid-19 exige la inmediata excarcelación, tal y como ha recomendado la alta comisionada para los derechos humanos de Naciones Unidas. Agrega que don Jordi Cuixart ha venido respetando el régimen penitenciario de semilibertad que le permitía, antes de su interrupción por la pandemia, salir diariamente durante doce horas para dirigir la empresa de la que es titular, lo que revela que no existe riesgo alguno de incumplimiento de la condena si el demandante es puesto en libertad durante la tramitación del recurso de amparo. Termina dicho escrito suplicando la “suspensión de la pena privativa de libertad hasta el dictado de la sentencia del presente proceso de amparo constitucional o, subsidiariamente, la suspensión de la pena privativa de libertad con obligación de confinamiento domiciliario en su domicilio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fecha 6 de mayo del 2020, el Pleno de este tribunal acordó la admisión a trámite del presente recurso de amparo y recabó para sí el conocimiento del mismo. Al no apreciar la urgencia excepcional exigida por el art. 56.6 LOTC, se rechazó acordar la suspensión inaudita parte y de forma inmotivada. Asimismo, de conformidad con lo prevenido en el art. 56 LOTC, por providencia de la misma fecha se resolvió conceder un plazo común de tres días al Ministerio Fiscal y al solicitante del amparo, para que, dentro de dicho término, aleguen lo que estimen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11 de mayo del 2020, el demandante de amparo presentó ante este tribunal escrito de alegaciones. En primer lugar, reitera los argumentos expuestos en la demanda para interesar la suspensión, por lo que vuelve a incidir en la pérdida de la finalidad del recurso de amparo, dado el extenso periodo de tiempo que ha permanecido privado de libertad, que se extiende hasta los dos años y ocho meses, a lo que se añade la cuestión litigiosa sobre la extensión de la pena, su calificación internacional como desproporcionada y actual discusión, impulsada por el Gobierno, sobre la revisión de las penas del delito de sedición. Seguidamente insiste en el motivo sobrevenido relativo a la situación de emergencia sanitaria provocada por la pandemia de la Covid-19, en los términos del escrito anterior. A lo anterior agrega que el grupo de trabajo de detenciones arbitrarias dependiente del Consejo de derechos humanos de Naciones Unidas, en una decisión de 25 de abril de 2019, ha declarado que las acciones de los señores Cuixart, Sánchez y Junqueras no fueron violentas, sino que “consistieron en el ejercicio pacífico de los derechos de libertad de opinión, de expresión, asociación, reunión y participación”, por lo que su detención es arbitraria, de lo que se sigue el remedio adecuado sería su inmediata puesta en libertad. Finalmente, insiste en la ausencia de riesgo de fuga, puesto que el recurrente ha venido respetando el régimen penitenciario de semilibertad ratificado por el Juzgado de Vigilancia Penitenciaria.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13 de mayo de 2020, la representación procesal del recurrente presentó un nuevo escrito en el que pone de manifiesto que este mismo día se había hecho público un informe emitido por Amnistía Internacional, que acompaña al referido escrito, en el que dicho organismo hace una llamada a las autoridades nacionales para que el señor Cuixart sea puesto en liberad de forma inmediata y se garantice “un proceso que permita anular la condena por sedición ya que dicha pena supone una sanción excesiva y desproporcionada que se deriva del ejercicio de su derecho a la libertad de expresión y reunión pacífica”.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14 de mayo de 2020, el fiscal ante el Tribunal Constitucional presentó sus alegaciones. Tras identificar las resoluciones impugnadas en el presente recurso de amparo, señalar que el demandante ingresó en prisión provisional el 17 de octubre de 2017 y los permisos penitenciarios de que ha disfrutado y detallar las vulneraciones de los derechos fundamentales alegadas en la demanda, trae a colación la petición de suspensión cautelar de los efectos de la referida sentencia, interesada por otrosí al amparo de lo dispuesto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pone de relieve los principales aspectos de la doctrina constitucional respecto de la suspensión cautelar regulada en el mencionado art. 56 LOTC; concretamente, el carácter excepcional y restrictivo de esa medida, cuyo otorgamiento queda condicionado porque la ejecución del acto o sentencia cause perjuicios irreparables, de manera que la resolución que recaiga en el recurso de amparo quede desprovista de toda virtualidad para restablecer los derechos fundamentales cuya vulneración se alega; que la suspensión interesada no ocasione una perturbación grave a un interés constitucionalmente protegido ni a los derechos fundamentales o libertades de terceros; y que corresponde al recurrente acreditar la existencia de los perjuicios de esa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expone la doctrina de este tribunal en relación con la suspensión cautelar de las penas privativas de libertad, (con cita expresa de los AATC 146/2001, 22/2002, 530/2004 y 320/2006) que sintetiza del siguiente modo: el criterio de gravedad de la pena impuesta aparece directamente conectado con la reprobación del ordenamiento al ataque al bien jurídico protegido y opera como parámetro valorativo de la perturbación que la suspensión del cumplimiento de la pena de prisión puede comportar para la seguridad jurídica. Por ello, el Tribunal Constitucional ha establecido, como criterio rector, para poder otorgar prevalencia al perjuicio que resulta de la ejecución de la pena privativa de libertad, que la extensión de la misma sea inferior a cinco años, sin perjuicio de tomar en consideración otros factores para valorar la procedencia de la suspensión, incluso aunque la pena privativa de libertad sea inferior al límite de los cinco años indicado. Menciona específicamente al ATC 93/2018, de 17 de septiembre, FJ 2, que trascribe parcialmente.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refiere el fiscal a la doctrina constitucional relativa a la suspensión de las penas accesorias y pronunciamientos de contenido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presente caso, toma en consideración la extensión de la pena de prisión impuesta al recurrente (nueve años), que casi duplica el límite de los cinco años a que se ha hecho referencia, así como que, descontando el tiempo de privación de libertad sufrido con carácter preventivo, el tiempo restante sigue estando fuera del marco temporal que posibilitaría la suspensión, con cita de los AATC 112/2011, de 18 de julio, FJ 1, y 145/2017, de 13 de noviembre, FJ 2. Ello sin perjuicio de que, como señala el ATC 47/1998, de 24 de febrero, resulte procedente resolver el recurso de amparo en el plazo más breve posible, incluso anteponiéndolo en el orden de señalamientos, una vez concluida su tramitación. Finalmente, en cuanto a la suspensión de penas accesorias y costas, el fiscal, aun cuando reconoce que el recurrente parece aludir únicamente a la suspensión de la pena privativa de libertad, con cita de los AATC 44/2012, de 12 de marzo, y 113/2009, de 20 de abril, considera que resulta improcedente, puesto que las consecuencias económicas son reparables y las penas accesorias han de seguir la suerte de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fiscal solicita la desestimación de la solicitud de la medida 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 pena privativa de libertad impuesta al demandante en la sentencia de la Sala de lo Penal del Tribunal Supremo núm. 459-2019, de 14 de octubre, en cuya virtud el demandante resultó condenado como autor de un delito de sedición de los arts. 544 y 545.1 CP, a las penas de nueve años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Admitido a trámite el recurso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 descartada la adopción inaudita parte de medidas cautelares al no apreciar la urgencia excepcional alegada, y una vez oído el Ministerio Fiscal, debe resolverse ahora la solicitud cautelar que ha sido formulada al amparo de lo previsto en el artículo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refleja en los antecedentes de esta resolución, la petición de medida cautelar solo se proyecta sobre la pena de prisión, sin que se efectúe alegación alguna respecto de la pena de inhabilitación absoluta y el pronunciamiento sobre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CP],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expresamente se refiere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recurrente alega que, para el caso de que no se acuerde la suspensión interesada, el recurso de amparo perdería su finalidad, con base en un parámetro objetivo, a saber, el periodo de tiempo total que ha estado privado de libertad por el procedimiento penal. También refiere la importancia de evitar la ejecución de una condena que considera desproporcionada, cuestión que constituye una de las quejas objeto de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ha quedado expuesto anteriormente, el tiempo de privación de libertad ya consumido es un factor a tener en cuenta, de cara a valorar la procedencia de la suspensión de las penas de prisión. Por ello, en algunas ocasiones este tribunal ha detraído ese previo cumplimiento de la cuantía de la pena impuesta en sentencia, de suerte que, a los efectos indicados, solo tomó en consideración el tiempo de prisión que aún restaba por cumplir. Por otro lado, es notorio que entre la admisión a trámite y la definitiva sustanciación de un recurso de amparo necesariamente debe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y 127/2001, de 21 de mayo, FJ 2, resoluciones estas que justificaron la paralización de la ejecución de las penas de prisión (en ambos casos,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a que se ha hecho referencia, cumple afirmar que, dada la notable extensión de la pena impuesta (nueve años de prisión), el tiempo de privación de libertad ya cumplido carece de entidad para justificar la suspensión interesada en el escrito, puesto que el periodo de tiempo que restaría por cumplir excede con creces de los cinco años de prisión que, como directriz de carácter general, contempla nuestra doctrina. Igual conclusión cabe alcanzar si, además, se toma en consideración el tiempo que podría tardarse en finiquitar el presente recurso. En este estadio inicial no se vislumbra que este último factor, unido a la fracción de pena ya cumplida, pueda originar perjuicios tales que, de no accederse a la suspensión interesada, el recurso interpuesto pierda su finalidad. Por tanto, de acuerdo con lo expuesto debemos rechazar que, en el caso que ahora nos ocupa, concurran las excepcionales circunstancias que habilitan la suspensión de una pena de prisión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último, hemos de señalar que el hecho de que el recurrente no se haya sustraído a la acción de la administración de justicia y que, incluso, haya venido disfrutando de un régimen penitenciario de semilibertad, no contradice la conclusión anterior. Como ha quedado reflejado, una de las variables a tener en cuenta, de cara a resolver sobre la suspensión cautelar de las penas de prisión, es el eventual riesgo de eludir la acción de la justicia que pueda existir (además del ATC 95/2019, ya citado, los AATC 22/2009, de 26 de enero, FJ 2; 150/2013, de 8 de julio, FJ 1, y 19/2014, de 27 de enero, FJ 3, entre otros). Sin embargo, el hecho de que tal peligro no concurra no determina que dicha medida deba otorgarse sin más. Como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para que proceda la suspensión del cumplimento de las privativas de libertad, pero no suficiente por sí sola, pues conforme a la doctrina establecida por este tribunal también deben concurrir los restantes requisitos en ella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de acuerdo a los argumentos expuestos, concluimos que la notable magnitud de la pena de prisión impuesta al demandante, dato este que, conforme a la doctrina constitucional anteriormente reflejada expresa el reproche que el legislador asigna al hecho delictivo por su gravedad, transcendencia social y la relevancia del bien jurídico protegido, constituye un factor determinante de la preservación del interés general que, en el presente caso, conduce a no paralizar cautelarmente en esta sede constitucional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también invoca, como motivo de suspensión de la pena impuesta, la necesidad de evitar la ejecución de una condena vulneradora de sus derechos fundamentales. Además de la cuestión relativa a desproporción de la pena con vulneración del art. 25.1 CE, introduce aquí las declaraciones de ciertos organismos que postulan su excarcelación como el grupo de trabajo de detenciones arbitrarias de Naciones Unidas y Amnistía Internacional, de las que se ha dejado constancia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alegada vulneración de sus derechos fundamentales que el demandante atribuye a la sentencia recurrida tampoco puede sustentar la paralización cautelar de sus efectos. En orden a resolver sobre la medida de suspensión cautelar, este tribunal excluye la toma en consideración de la denominada “apariencia de buen derecho” o “fumus boni iuris”, en tanto que ello supondría anticipar una respuesta sobre el fondo. Esta doctrina ha sido recientemente reiterada en el ATC 16/2019, de 12 de marzo, FJ 3 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en línea con el citado ATC 55/2018, de 22 de mayo, FJ 2, que la anticipación del fallo que la verificación de la concurrencia de la apariencia de buen derecho exige, resulta tanto más difícil en cuanto el recurso de amparo —como ocurre en el caso presente— verse sobre aspectos o facetas de los derechos fundamentales invocados acerca de los cuales el tribunal no ha tenido aún ocasión de pronunciarse.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acuerdo con la fundamentación expuesta, la verosimilitud de las quejas, que, tras un enjuiciamiento preliminar, ha determinado la admisión a trámite del recurso de amparo, carece de virtualidad para fundar la suspensión cautelar interesada. Esta es la razón por la que no hemos de considerar aquí los fundamentos de las alegaciones contenidas en la demanda ni las declaraciones efectuadas por el grupo de trabajo de detenciones arbitrarias dependiente del Consejo de derechos humanos de Naciones Unidas —en una opinión de 25 de abril de 2019, anterior a la condena frente a la que se dirige el recurso de amparo y que versaba sobre la privación cautelar de libertad— y por Amnistía Internacional, traídas a lo colación en los escritos presentados por la representación procesal de don Jordi Cuixart.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los escritos de alegaciones de 27 de marzo y 11 de mayo de 2020 se apunta, como circunstancia sobrevenida que justifica el otorgamiento de la medida cautelar, la pandemia provocada por el Covid-19 que aún persiste, y que, a juicio del demandante de amparo, exige su inmediata excarcelación al suponer su situación de privación de libertad un peligro para para su salud dado “el riesgo especialmente alto de propagación del coronavirus en los centros penitenciarios”.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cuestión previa, afirmamos que, en este trámite incidental, solo procede dilucidar sobre la medida cautelar solicitada y, en consecuencia, nuestra respuesta debe circunscribirse a la valoración de la eventual pérdida del objeto del recurso de amparo, como aspecto determinante del otorgamiento o denegación de esa medida cautelar. Por tanto, desde esa perspectiva nos pronunciaremos sobre la alegación relativa la pandemia de Covid-19 que, como motivo adicional de suspensión cautelar del cumplimiento de la pena privativa de libertad, invoca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como punto de partida, hemos de reparar en que la circunstancia de que se trata resulta en principio ajena al objeto de este incidente cautelar y debe tener obtener una primera respuesta en el ámbito penitenciario, en tanto atañe al régimen de internamiento en un centro penitenciario en cumplimiento de una pena e incide en el deber de la administración penitenciara de velar por la salud de los internos (art. 3.4 de la Ley Orgánica 1/1979, de 26 de septiembre, general penitenciaria). Por otra parte, la alegación del recurrente se funda en una afirmación fáctica que no está justificada y que aparece contradicha por su propia afirmación sobre la interrupción, a raíz de la pandemia, desde 17 de marzo hasta el 15 de abril de 2020, del régimen de semilibertad del que venía disfrutando. Si esa suspensión temporal de las salidas diarias obedeció, como respuesta a la pandemia del Covid-19, a la protección de la salud propia y de la de los demás ciudadanos, en buena lógica, la situación de excarcelación completa pretendida habría de comportar un aumento del riesgo que trató de mitigarse.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Conforme a lo establecido en el art. 56.1 LOTC, no basta con que la ejecución del acto o sentencia impugnados en el recurso de amparo origine cualesquiera perjuicios al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del acto o sentencia de que se trate,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resuelto por el auto objeto de cita, se desestimó el alegato de sobrevenida vulneración del derecho reconocido en el art. 23 CE, para el caso de no ser acordada la suspensión de la prisión provisional, con base en el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 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 notorio que el perjuicio a que alude el demandante no está conectado a las resoluciones objeto de impugnación en la demanda principal, sino a la pandemia a que se ha hecho referencia; y los derechos cuya vulneración potencial se alega para justificar la suspensión de la sentencia impugnada son diferentes de los que se invocan en la demanda principal. Siendo así, no corresponde a este tribunal dilucidar, y menos aún en este trámite incidental, sobre la procedencia de la excarcelación interesada por esa razón. Un pronunciamiento de este tribunal sobre este particular supondría ignorar la naturaleza subsidiaria del recurso de amparo, al no impugnarse en esta sede una previa resolución judicial denegatoria de ese pedimento.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