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21 de mayo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362/1983, formulado por el Procurador don Juan Corujo y López Villamil, en nombre y representación de don Casto José Antonio Martínez Arabia, bajo la dirección de la Letrada doña María de los Milagros Vergara Medina, contra Sentencia de la Sala Sexta del Tribunal Supremo que acuerda no haber lugar a la revisión de la dictada por la Magistratura de Trabajo núm. 4 de Madrid, que declaró la procedencia de despido. En el recurso han comparecido el Ministerio Fiscal y el Procurador don Luis Ferrer Recuero, en nombre y representación de don Juan José Bautista Fuentes, titular de la Empresa demandada en el proceso laboral, bajo la dirección de la Letrada doña Paloma Barroso Ortega. Ha sido Ponente el Magistrado don Manuel Díez de Velasco Vallejo,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15 de marzo de 1979, don Casto José Antonio Martínez Arabia, hoy demandante de amparo, fue despedido de la Empresa en que prestaba sus servicios por una supuesta apropiación indebida de dinero, hecho por el que el Juzgado de Instrucción núm. 13 de Madrid, previa denuncia de la Empresa, abrió diligencias previas contra el denunciado. El señor Martínez Arabia interpuso demanda por despido improcedente, que fue desestimada por Sentencia de la Magistratura de Trabajo núm. 4 de Madrid, de fecha 4 de junio de 1979. Recurrida esta Sentencia de la Magistratura de Trabajo en suplicación, la procedencia del despido sería confirmada mediante Sentencia del Tribunal Central de Trabajo de 10 de marzo de 1981. No obstante lo anterior, con fecha 9 de enero de 1981, el referido Juzgado de Instrucción núm. 13 de Madrid dictó un Auto, notificado al señor Martínez Arabia con fecha 14 de abril del mismo año, por el que se acordó el sobreseimiento provisional de la causa incoada, declarando que no existía autor conocido del hecho denunciado. Como consecuencia de este Auto, el señor Martínez Arabia interpuso recurso extraordinario de revisión contra la Sentencia de la Magistratura de Trabajo, basado en la desaparición de la causa del despido, una vez que se había declarado la inexistencia del delito en que se fundaba. Mediante Sentencia de 18 de abril de 1983, notificada el 29 del mismo mes, la Sala Sexta del Tribunal Supremo acordó desestimar la revisión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de amparo se dirige frente a esta última Sentencia, dictada en revisión, por la Sala Sexta del Tribunal Supremo, y se fundamenta en la presunta infracción del art. 24, en sus apartados 1 y 2 de la Constitución Española (C. E.). La infracción se habría producido, según se alega en la demanda de amparo, al reconocer, por una parte, la Sala Sexta del Tribunal Supremo que, conforme a lo dictado por la jurisdicción penal, el demandante no había cometido ilícito penal alguno, mientras que, por otra parte, acepta la calificación de los mismos hechos que realiza la jurisdicción laboral como falta sancionable con despido, pues si la causa de despido es un delito, y ese delito desaparece, a la vez debería desaparecer la causa de despido. En consecuencia, se solicita de este T. C. que declare el derecho que asiste al demandante a ser readmitido en su puesto de trabajo, toda vez que, en virtud del Auto de sobreseimiento dictado por el Juzgado de Instrucción núm. 13 de Madrid, habría desaparecido la causa que determinó su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por providencia de 15 de junio de 1983, acordó tener por admitida la demanda de amparo y requerir del Tribunal Supremo, de la Magistratura de Trabajo núm. 4 de Madrid y del Juzgado de Instrucción núm. 13, igualmente de Madrid, la remisión de las correspondientes actuaciones judiciales, interesándose de dichos órganos judiciales el emplazamiento de quienes fueron parte en los mencionados procedimientos, con excepción del recurrente, a fin de que pudieran comparecer en el proceso constitucional. La Sección, mediante providencia de 28 de septiembre siguiente tuvo por personado y parte al Procurador don Luis Ferrer Recuero, en nombre y representación de don Juan José Bautista Fuentes, titular de la Empresa demandada en el proceso laboral, quien compareció en tiempo y forma, en virtud del emplazamiento efectuado por la Sala Sexta del Tribunal Supremo, y asimismo, habiéndose recibido las actuaciones judiciales, la Sección acordó, a tenor de lo dispuesto en el art. 52 de la Ley Orgánica del Tribunal Constitucional (LOTC), dar vista de ellas a las partes en el proceso previo y al Ministerio Fiscal por un plazo común de veinte días, para que dentro de dicho término pudieran presentar las alegaciones que a su derecho convengan. así lo hicieron la representación del solicitante de amparo y el Fiscal General del Estado. La representación de don Juan José Bautista Fuentes solicitó de este T. C. una prórroga de diez días, que le fue otorgada mediante providencia de 2 de noviembre de 1983, formulando sus alegaciones en tal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ante la abstracta referencia de la demanda de amparo al art. 24, párrafos 1 y 2 de la C. E., comienza sus alegaciones rechazando que haya existido vulneración de la presunción de inocencia, pues, según doctrina afirmada por este T. C. en su Sentencia 77/1983, de 3 de octubre, tal presunción no permite calibrar la mayor o menor abundancia de pruebas ni la apreciación que de las mismas hayan hecho los órganos de aplicación de la Ley, ni siquiera cuando tales apreciaciones, en el supuesto de que se hayan producido por órganos diferentes, hayan sido distintas. El problema constitucional que el recurso plantea, según el Ministerio Fiscal, queda reducido a determinar si las jurisdicciones penal y laboral, al enjuiciar los hechos imputados a don Casto Martínez Arabia, se han pronunciado de manera contradictoria sobre su existencia real, lo que, conforme a la doctrina sentada en la misma Sentencia, implicaría una lesión del principio non bis in idem, íntimamente unida al principio de legalidad de las infracciones que recoge el art. 25 de la C. E. A este respecto, pone de relieve el Fiscal la distinta entidad de las resoluciones judiciales que aquí se comparan: en el orden laboral se trata de una Sentencia, en la que se declaran unos hechos como probados y que, al ser confirmada por el Tribunal Central de Trabajo, ha adquirido el valor de cosa juzgada. En el orden penal, en cambio, se trata de un Auto acordando el sobreseimiento provisional, que, por su propia naturaleza, carece de declaración de hechos probados y no impide la reapertura de las actuaciones si aparecieran nuevos elementos de prueba. Por otra parte, del examen comparativo de ambas resoluciones se desprende que en ellos no se está declarando a la vez la existencia o inexistencia de unos mismos hechos, lo que está vedado, sino que se enjuician y califican esos mismos hechos conforme a normativas diferentes, lo que resulta perfectamente admisible. Tanto en la jurisdicción penal como en la laboral se ha llegado a acreditar la comisión por el señor Martínez Arabia de una acción antijurídica y culpable, de apoderarse en su beneficio de cantidades ajenas, lo que es bastante para que en el orden laboral se declare la procedencia de su despido, pero no se ha podido acreditar la cantidad sustraída, lo que implica, en el orden penal, falta de punibilidad de dicha conducta. En consecuencia, el Ministerio Fiscal interesa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señor Martínez Arabia en su escrito de alegaciones reitera, básicamente, las que ya formuló en su demanda de amparo, así como la solicitud que en ésta se contenía. Mediante escrito presentado el 10 de enero de 1984 y dirigido al Presidente de este T. C., el demandante expone distintos hechos acaecidos durante los años en que prestó sus servicios en la Empresa de la que fue despedido.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don Juan José Bautista Fuentes se opone, en su escrito de alegaciones, al otorgamiento del amparo, pues considera que, conforme a jurisprudencia reiterada del Tribunal Supremo, la jurisdicción penal y la laboral son independientes por perseguir fines diversos y no manejar de idéntica forma el material probatorio para enjuiciar en ocasiones unas mismas conductas, y no otorgar las actuaciones seguidas en vía penal, siquiera terminen en Sentencia -lo que no sucede en el presente caso en que las diligencias fueron sobreseídas provisionalmente- valor vinculante a la jurisdicción laboral, de manera que no hay impedimento para que los mismos hechos no sean acreedores al calificativo de criminalmente punibles y sí atentatorios a los fundamentales deberes laborales.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mayo de 1984, se fijó para el día 16 del presente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por la presente demanda de amparo alude a una supuesta contradicción entre resoluciones judiciales -unas dictadas por la jurisdicción laboral y otra por la jurisdicción ordinaria en materia penal a propósito de unos mismos hechos.  Frente a dicha contradicción invoca genéricamente el demandante los derechos reconocidos por el artículo 24 de la C. E., como fundamento de su recurso de amparo. Su pretensión, por tanto, habrá de examinarse, sucesivamente, desde la perspectiva de los distintos derechos fundamentales que, enunciados por aquel precepto constitucional, pudieran, según se verá, guardar alguna relación con la referida contradicción, como son, en concreto, los derechos al Juez ordinario predeterminado por la Ley y a la presunción de inocencia, recogidos en el apartado 2 del referido art. 24, o, en términos más amplios, el derecho a la tutela efectiva de Jueces y Tribunales, proclamado en el apartado 1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sin embargo, ha de tenerse en cuenta que el Ministerio Fiscal sostiene en sus alegaciones que el problema constitucional que la demanda de amparo suscita ha de examinarse, más bien, desde la perspectiva del principio non bis in idem, en cuanto forma parte del contenido del principio de legalidad de las infracciones que concreta el art. 25.1 de la C. E. Apoya su criterio el Ministerio Fiscal en la doctrina afirmada por nuestra Sentencia núm. 77/1983, de 3 de octubre («Boletín Oficial del Estado» de 7 de noviembre de 1983, suplemento núm. 266, págs. 2-3), según la cual aquel principio conduce, entre otras cosas, a la imposibilidad de que, cuando el ordenamiento permite una dualidad de procedimientos por los mismos hechos, estos hechos existan para un órgano estatal y no existan para otro. Es oportuno, por tanto, recordar que en la Sentencia invocada el problema planteado era el de la compatibilidad entre dos sanciones, una administrativa y otra penal, problema al que se reduce en dicho supuesto el ámbito de operatividad del art. 25.1 de la C. E., que «no puede extenderse a aquellas sanciones que, en virtud del ordenamiento vigente puedan ser adoptadas por quien esté legitimado para ello». así se precisó en la Sentencia de este Tribunal, la núm. 69/1983, de 26 de julio («Boletín Oficial del Estado» de 18 de agosto de 1983, suplemento núm. 197, pág. 12, fundamento 4). En consecuencia, supuestos, como el que aquí nos ocupa, no podrían ser resueltos, como no se ha mantenido en nuestras anteriores Sentencias, con base en dicho mandato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contradicción entre resoluciones que se denuncia mediante el presente recurso de amparo traería causa, en su caso, del hecho de que órganos situados en ámbitos jurisdiccionales diferenciados enjuiciaron la misma conducta llegando a distintos resultados. Pudiera, pues, entenderse que estamos ante un problema de especialidad o competencia jurisdiccional, directamente vinculado al mandato constitucional que establece el derecho al Juez ordinario predeterminado por la Ley. así sería, en efecto, si el proceso laboral estuviera sometido, por imperativo legal, igual que el resto de los procesos civiles, a la regla de la prejudicialidad penal que, conforme a lo dispuesto en los arts. 114 de la Ley de Enjuiciamiento Criminal y 362 de la Ley de Enjuiciamiento Civil, obliga a suspender tales procesos cuando su resolución depende de la de un Juez o Tribunal penal sobre los mismos hechos, regla de la que se deduce, por tanto, la prevalencia de la decisión del juzgador penal en lo que se refiere a la determinación de la culpabilidad de tales hechos, cuando éstos sean constitutivos de delito. Sin embargo, en la regulación del proceso laboral ha sido voluntad del legislador, expresada mediante el párrafo primero del art. 77 de la Ley de Procedimiento Laboral, que dicho proceso en ningún caso se suspenda por seguirse causa criminal sobre los hechos debatidos. Según declaró este T. C. en la mencionada Sentencia núm. 24/1984, de 23 de febrero («Boletín Oficial del Estado» de 9 de marzo de 1984, suplemento 59, pág. 37), este precepto legal «no choca con ningún otro de carácter constitucional, pues el legislador ha optado por la no suspensión de los procesos laborales en atención, entre otros bienes jurídicos, a la rapidez con que conviene resolver el proceso laboral y a que la búsqueda de la verdad material es, como afirma la doctrina, el objetivo central del proceso de trabajo». La exclusión de la prejudicialidad y la independencia respecto a la jurisdicción penal con que el juez laboral actúa, en supuestos como el planteado por la presente demanda de amparo, no se opone por tanto, sino que más bien responde estrictamente a la determinación legal de la competencia judicial, y ello sin perjuicio, según se indica en la referida Sentencia, de que en ciertos casos la resolución penal sea de algún modo vinculante para la resolución laboral y de la necesidad de solucionar dificultades que puedan derivarse del funcionamiento paralelo e independiente de procesos de uno y otro orden sobre unos mismos hechos, exigencias, no obstante, que como veremos, derivarían de precepto constitucional distinto al primer inciso del art. 24.2 de la C.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es posible admitir que el derecho fundamental cuya supuesta lesión está en juego en este proceso de amparo sea la presunción de inocencia. En este sentido, es preciso tener en cuenta que, según se señala en la Sentencia de revisión dictada por la Sala Sexta del Tribunal Supremo, la jurisdicción penal y la laboral persiguen fines diversos, operan sobre culpas distintas y no manejan de idéntica forma el material probatorio para enjuiciar en ocasiones unas mismas conductas. así, en el caso planteado, el proceso laboral, instado por el solicitante de amparo, tuvo por objeto determinar la concurrencia del fraude laboral que, como justa causa de despido, se establecía en el art. 33 d) del Real Decreto-Ley 17/1977, de 4 de marzo.  Mientras el proceso penal, iniciado por denuncia de la empresa que acordó el despido, se orientó, más bien, a determinar la existencia de una conducta criminalmente punible. Ello significa que la presunción de inocencia, en cuanto presunción iuris tantum que exige ser desvirtuada ante los órganos jurisdiccionales mediante una mínima actividad probatoria, habrá operado de modo distinto e independiente respecto a cada uno de los dos procesos. Dicha presunción no fue, desde luego, vulnerada por el Juez penal, cuando, en base a las pruebas aportadas en el proceso criminal, acuerda el sobreseimiento provisional de las actuaciones, pero tampoco es posible afirmar que lo fue por la jurisdicción laboral, aun en el supuesto de que ésta haya llegado a resultados distintos sobre la autoría de los mismos hechos, pues la presunción quebró ante dicha jurisdicción respecto a tipos y consecuencias jurídicas diversas, así como en base a diferente material probatorio, cuyo contenido este T. C. no puede valorar, sino únicamente su carácter mínimo y suficiente en orden a fundamentar la resolución judicial que confirmó el despido y que no fue por ello contraria al art. 24.2 de la C. E. -presunción de inocencia-, como reiteradamente ha sostenido este T. C. en numerosas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Todo lo anterior no implica que haya de aceptarse como irremediable una contradicción producida mediante el examen paralelo e independiente realizado por dos órdenes jurisdiccionales distintos respecto a la autoría de unos mismos hechos, sancionables en la vía penal y en la laboral. Es evidente, por el contrario, que a los más elementales criterios de la razón jurídica repugna aceptar la firmeza de distintas resoluciones judiciales en virtud de las cuales resulte que unos mismos hechos ocurrieron y no ocurrieron, o que una misma persona fue su autor y no lo fue. Ello vulneraría, en efecto, el principio de seguridad jurídica que, como una exigencia objetiva del ordenamiento, se impone al funcionamiento de todos los órganos del Estado en el art. 9.3 de la C. E. Pero, en cuanto dicho principio integra también la expectativa legítima de quienes son justiciables a obtener para una misma cuestión una respuesta inequívoca de los órganos encargados de impartir justicia, ha de considerarse que ello vulneraría, asimismo, el derecho subjetivo a una tutela jurisdiccional efectiva, reconocido por el art. 24.1 de la C. E., pues no resulta compatible la efectividad de dicha tutela y la firmeza de pronunciamientos judiciales contradictorios. Frente a éstos, por tanto, ha de reconocerse la posibilidad de emprender la vía de amparo constitucional, en el supuesto de que ningún otro instrumento procesal ante la jurisdicción ordinaria hubiera servido para reparar la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Sobre esta base, no es posible, sin embargo, concluir que en el presente caso se haya producido semejante lesión del derecho proclamado por el art.  24.1 de la C. E., pues ni el contenido de la resolución dictada en el proceso penal entra en contradicción con el de las Sentencias dictadas por la jurisdicción laboral ni dicha resolución reviste la misma firmeza. En efecto, el Auto del Juez penal, por su propia naturaleza, ni contiene declaración de hechos probados que contradiga la de la Sentencia del Magistrado de Trabajo, ni conduce a un fallo absolutorio que niegue lo que la jurisdicción laboral afirma respecto a la comisión de los hechos imputados al actor, limitándose el Juez penal a decretar el archivo de las actuaciones en tanto sean conocidos por esa jurisdicción -evidentemente, a partir de las pruebas que ante la misma se aportan- el autor o autores del hecho denunciado, en cuanto constitutivo de estafa. Pero es que, además, mientras que las Sentencias dictadas en el orden laboral tienen el valor de cosa juzgada, en el orden penal únicamente se produce el Auto de sobreseimiento, dictado conforme a lo previsto en el segundo inciso del art. 789.1 de la L. E. Cr., que tiene el valor puramente provisional y que no impide la reapertura de las actuaciones si aparecieran nuevos elementos de prueba. Incluso, cabe advertir que, según doctrina afirmada por este T. C. en su Sentencia núm. 34/1983, de 6 de mayo («Boletín Oficial del Estado» de 20 de mayo de 1983, suplemento núm.  20, págs. 4-5), el Auto de sobreseimiento provisional tiene el mismo carácter que el sobreseimiento firme a los efectos de no impedir al sobreseído reaccionar en vía judicial frente a las acusaciones que dieron lugar al proceso penal, si las tuviese por falsas. En consecuencia, puede afirmarse, en relación al presente caso, que el derecho del actor a una tutela judicial efectiva frente a la denuncia que le imputaba la comisión de ciertos hechos delictivos es, en rigor, un derecho que no ha sido lesionado y que permanece intacto.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Casto José Martínez Arabia contra la Sentencia de la Sala Sexta del Tribunal Supremo de 18 de abril de 1983.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