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3054-2002, promovido por doña Carmen Ferrer Soler, representada por el Procurador de los Tribunales don Ramón Rodríguez Nogueira y asistida por el Abogado don José Vicente Belenguer Mula, contra la Sentencia dictada por la Sección Undécima de la Audiencia Provincial de Valencia núm. 172/2002, de 17 de abril de 2002, que estima el recurso de apelación interpuesto frente a la Sentencia de fecha 16 de noviembre de 2001 del Juzgado de Primera Instancia núm. 6 de Gandía que, desestimando la demanda interpuesta por el Colegio de Secretarios, Interventores y Tesoreros de Administración local con habilitación de carácter nacional de la provincia de Valencia, eximía a la ahora recurrente del pago de cuotas colegiales.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mayo de 2002, el Procurador de los Tribunales don Ramón Rodríguez Nogueira, en nombre y representación de doña Carmen Ferrer Soler, interpuso recurso de amparo contra la Sentencia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la provincia de Valencia planteó demanda contra la Sra. Ferrer Soler, Secretaria de Administración local, en reclamación de 901,52 € (150.000 pesetas), importe al que ascendían las cuotas impagadas por la misma durante el período 1996-2000. </w:t>
      </w:r>
    </w:p>
    <w:p w:rsidRPr="00C21FFE" w:rsidR="00F31FAF" w:rsidRDefault="00356547">
      <w:pPr>
        <w:rPr/>
      </w:pPr>
      <w:r w:rsidRPr="&lt;w:rPr xmlns:w=&quot;http://schemas.openxmlformats.org/wordprocessingml/2006/main&quot;&gt;&lt;w:lang w:val=&quot;es-ES_tradnl&quot; /&gt;&lt;/w:rPr&gt;">
        <w:rPr/>
        <w:t xml:space="preserve">b) La Sra. Ferrer Soler se opuso a la demanda alegando la excepción de incompetencia de jurisdicción, por un lado, y de falta de legitimidad constitucional de la obligatoriedad de la pertenencia al colegio, por otro, siendo estimada esta última alegación en Sentencia dictada el 16 de noviembre de 2001 por el Juzgado de Primera Instancia núm. 6 de Gandía. </w:t>
      </w:r>
    </w:p>
    <w:p w:rsidRPr="00C21FFE" w:rsidR="00F31FAF" w:rsidRDefault="0035654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la provincia de Valencia contra la referida Sentencia, el mismo fue estimado en la dictada el 17 de abril de 2002 por la Sección Undécima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conviene hacer referencia a que la recurrente sostiene que ha agotado correctamente la vía judicial previa, tal y como requiere el art. 44.1 a) LOTC, puesto que aunque existan resoluciones contradictorias de diversas Secciones de la Audiencia Provincial de Valencia (Cuarta, Sexta y Séptima), como la de 23 de octubre de 2001 de la Sección Cuarta, que admitió las pretensiones de un demandante afirmando la improcedencia de la reclamación de las cuotas colegiales, ello no significa que exista jurisprudencia contradictoria que habilite la interposición del recurso de interés casacional que prevé el art. 477 LEC, puesto que la expresión jurisprudencia contradictoria debe ser interpretada, de acuerdo con lo dispuesto por la Sala de lo Civil del Tribunal Supremo reunida en Junta General de Magistrados el 12 de diciembre de 2000, en el sentido de exigirse dos Sentencias firmes de una Audiencia Provincial, decidiendo en sentido contrario al contenido en el fallo de otras dos Sentencias, también firmes, de diferente Tribunal de apelación. De acuerdo con dichos criterios, no existe en este caso jurisprudencia contradictoria que obligue a interponer el recurso de casación antes de acudir al amparo y, por ello -señala la recurrente- ha de considerarse cumplido el requisito de agotamiento de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 la demandante de amparo, el art. 22 CE. Según ella, dicho Colegio de Secretarios, Interventores y Tesoreros de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vulnera el derecho a la igualdad del art. 14 CE porque la exigencia de tal colegiación no es de aplicación en otros lugares del territorio español, como en Aragón, Canarias o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la Comunidad Autónoma de Galicia) establece que los profesionales titulados que estén vinculados a las Administraciones públicas no precisarán colegiarse para el ejercicio de tales profesiones al servicio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otrosí del anterior escrito la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 la demandante de amparo y que, además, serían de carácter irreparable porque, al denunciarse en el recurso la vulneración del derecho a la libertad de asociarse en su vertiente negativa, si es obligada a pagar las cuotas significaría que es obligada a permanecer afiliada al colegio en contra de su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de 2003, la Sección Segunda admitió a trámite la demanda, acordando dirigir atenta comunicación a la Audiencia Provincial de Valencia y al Juzgado de Primera Instancia núm. 6 de Gandía para que remitieran certificación o fotocopia adverada de las actuaciones correspondientes, emplazando a quienes hubieran sido parte en el procedimiento; y ordenó que se formase la pieza separada de suspensión, concediendo a la solicitante de amparo y al Ministerio Fiscal, conforme a lo dispuesto en el art. 56.1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Constitucional, por ATC 183/2003, de 2 de junio de 2003,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Sala Primera del Tribunal Constitucional de 24 de septiembre de 2003 se tienen por recibidos los testimonios de las actuaciones remitidos por la Sección Undécima de la Audiencia Provincial de Valencia y por el Juzgado de Primera Instancia núm. 6 de Gandía, y se acordó dar vista de las actuaciones recibidas a la recurrente y al Ministerio Fiscal por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evacuó el trámite de alegaciones conferido mediante escrito registrado en fecha 22 de octubre de 2003, en el que dio por reiteradas las efectuadas en el escrito de demanda y termina suplicando se dicte Sentencia por la que se otorgue a la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29 de octubre de 2003, en el que, con base en la argumentación que a continuación se resume, interesó la estimación de la demanda de amparo, por haber vulnerado la resolución judicial recurrida el derecho de asociación de la demandante de amparo.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de que el examen de la legislación aplicable en este supuesto permite afirmar que dicho requisito aparece observado de manera suficiente. </w:t>
      </w:r>
    </w:p>
    <w:p w:rsidRPr="00C21FFE" w:rsidR="00F31FAF" w:rsidRDefault="00356547">
      <w:pPr>
        <w:rPr/>
      </w:pPr>
      <w:r w:rsidRPr="&lt;w:rPr xmlns:w=&quot;http://schemas.openxmlformats.org/wordprocessingml/2006/main&quot;&gt;&lt;w:lang w:val=&quot;es-ES_tradnl&quot; /&gt;&lt;/w:rPr&gt;">
        <w:rPr/>
        <w:t xml:space="preserve">b) La segunda de las cautelas, que debe ser observada para que la creación de un colegio profesional y la adscripción obligatoria al mismo no sean incompatibles con el art. 22 CE, es la de que el colegio en cuestión cumpla fines públicos relevantes, extremo que necesariamente tiene que ser examinado por este Tribunal para concluir si la adscripción obligatoria entraña o no una vulneración del derecho de la demandante de amparo. </w:t>
      </w:r>
    </w:p>
    <w:p w:rsidRPr="00C21FFE" w:rsidR="00F31FAF" w:rsidRDefault="00356547">
      <w:pPr>
        <w:rPr/>
      </w:pPr>
      <w:r w:rsidRPr="&lt;w:rPr xmlns:w=&quot;http://schemas.openxmlformats.org/wordprocessingml/2006/main&quot;&gt;&lt;w:lang w:val=&quot;es-ES_tradnl&quot; /&gt;&lt;/w:rPr&gt;">
        <w:rPr/>
        <w:t xml:space="preserve">Ninguna mención a esta cuestión contiene la resolución judicial impugnada,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La conclusión que cabe extraer es que la parte esencial de tales funciones tiene que ser desempeñada por la Administración, sin que las competencias residuales que asume el colegio tengan entidad suficiente para considerarlas de interés público, al menos con la intensidad suficiente como para imponer la pertenencia obligatoria a él, por cuya razón ha de estimarse vulnerada, también materialmente, y no solamente en conexión con el art. 24 CE, la libertad de asociarse de la recurrente, que forma parte del contenido del derecho de asociación (art. 22 CE). Esta doctrina -concluye el Fiscal- ha sido ratificada por la STC 76/2003, dictada por el Pleno del Tribunal el 23 de abril, en un caso igual al ahora enjuiciado.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de que la vulneración del derecho de asociación se ha producido por la resolución del órgano del Poder Judicial dictada con ocasión de la reclamación del pago de las cuotas efectuada a la demandante por el Colegio de Secretarios, Interventores y Tesoreros de Administración local con habilitación de carácter nacional de la provincia de Valencia, del que la recurrente no consta que haya solicitado la baja ni que haya impugnado su eventual denegación, debe limitarse a la anulación de la condena al pago de la cuotas, en la medida en que dicho pago tiene su causa en la obligatoriedad de la pertenencia de la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noviembre se señaló para la deliberación y votación de la presente Sentencia el día 1 de diciembre,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Undécima de la Audiencia Provincial de Valencia, de 17 de abril de 2002, por la que se condenó a la recurrente en amparo, Secretaria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La recurrente, con base en la argumentación de la que se ha dejado constancia en los antecedentes de esta Sentencia, imputa a la resolución judicial impugnada la vulneración del derecho a la libertad de asociación en su vertiente negativa (art. 22 CE) y del principio de igualdad (art. 14 CE), en tanto que no ha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ella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total identidad con el que fue objeto del recurso de amparoresuelto por Sentencia del Pleno de este Tribunal núm. 76/2003, de 23 de abril (con doctrina reiterada en las SSTC 96/2003, de 22 de mayo; 108/2003, de 2 de junio; 120/2003, de 16 de junio; y 149/2003, de 14 de julio; y 162/2003, de 15 de septiembre; 183/2003, de 20 de octubre; y 201/2003, de 10 de noviembre),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dicha Sentencia se afirma que, en relación con el requisito de la reserva de ley para imponer la colegiación obligatoria, se ha de observar que el cumplimiento o el incumplimiento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también que la resolución judicial impugnada ha vulnerado su derecho a la libertad de asociación (art. 22 CE).</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perfilada más recientemente por el Pleno de este Tribunal en la STC 194/1998, de 1 de octubre, invocada por el Ministerio Fiscal,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lo tanto,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 resolución judicial impugnada, al aceptar como dato determinante para la solución de la reclamación de cantidad objeto del proceso a quo la adscripción obligatoria de la recurrente al Colegio de Secretarios, Interventores y Tesoreros de Administración local con habilitación de carácter nacional de la provincia de Valencia, lesionó el derecho a la libertad de asociación en su vertiente negativa (art. 22 CE), lo que conduce a la anulación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la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es suficiente para desestimar en este extremo la queja de la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doña Carmen Ferrer Soler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Undécima de la Audiencia Provincial de Valencia núm. 172/2002, de 17 de abril de 2002, recaída en el rollo de apelación núm. 96-2002.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