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3767-2003, promovido por el Letrado don Luis Miguel Pérez Espadas en interés de don Ali Baker, al que por turno de justicia gratuita se le designó la Procuradora de los Tribunales doña Almudena Gil Segura, contra el Auto de 23 de mayo de 2003 del Juzgado de Instrucción núm. 2 de Puerto del Rosario, que inadmitió a trámite la solicitud de habeas corpus presentada.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junio de 2003 el Letrado don Luis Miguel Pérez Espadas, manifestando defender de oficio a don Ali Baker, interpuso recurso de amparo contra la resolución del Juzgado de Instrucción núm. 2 de Puerto del Rosario citada en el encabezamiento.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Ali Baker fue detenido el 23 de mayo de 2003 por agentes de la policía nacional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mismo día,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2 de Puerto del Rosario resolvió sobre la petición mediante Auto de 23 de mayo de 2003, que inadmitía a trámite la solicitud de habeas corpus presentada. En el Auto se razonaba que, de las propias manifestaciones del recurrente, se desprendía que había sido detenido por la policía nacional al haber incurrido presuntamente en uno de los supuestos contemplados en la Ley de extranjería, con lo cual su detención se ajustaba a Derecho, ya que el art. 61 de la Ley Orgánica 4/2000, modificada por la Ley Orgánica 8/2000, permite la detención del extranjero acordada por la autoridad gubernativa o sus agentes. Asimismo, continuaba razonando el Juez que, de conformidad con el art. 6 de la Ley Orgánica 6/1985, reguladora del procedimiento de habeas corpus, y según lo explicado anteriormente, “es obligado denegar la solicitud presentada por improcedente”. En definitiva, el Auto inadmite de plano 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Ali Baker,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13 de junio de 2003 de la Sección Primera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27 de junio de 2003, en la que asimismo se acordaba conceder a la Procuradora doña Almudena Gil Segura, de conformidad con el art. 50.5 LOTC, un plazo de diez días para que acreditase con su firma la asunción de la representación del recurrente en la demanda presentada por el Letrado don Luis Miguel Pérez Espadas, lo que hizo mediante escrito presentado el 8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noviembre de 2004 la Sección Primera de este Tribunal acordó la admisión a trámite de la demanda de amparo formulada, sin perjuicio de lo que resultara de los antecedentes, y con base en el art. 51 LOTC se requirió al Juzgado de Instrucción núm. 2 de Puerto del Rosario para que remitiera testimonio del procedimiento habeas corpus núm. 3-2003.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febrero de 2005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23 de febrero de 2005, remitiéndose a su recurso de amparo, reiteró su petición de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marzo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a tenor de lo dispuesto en el art. 88 de la Ley Orgánica de este Tribunal, por providencia de 9 de enero de 2006 acordó solicitar del Juzgado de Instrucción núm. 2 de Puerto del Rosario la remisión de todas las actuaciones seguidas respecto del recurrente, tanto las derivadas de la aplicación de la legislación de extranjería, como las diligencias indeterminadas que dieron lugar a la solicitud del habeas corpus núm. 3-2003; asimismo, se acordó recabar de la comisaría de policía nacional de Puerto del Rosario copia de todas las actuaciones practicadas respecto del demandante que fue detenido por agentes de esa comisaría el 23 de mayo de 2003, (diligencias policiales núm. 1300-2003).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21 de marzo de 2006 se tuvieron por recibidas las actuaciones remitidas por el Juzgado de Instrucción núm. 2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7 de abril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junio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el Auto de 23 de mayo de 2003 del Juzgado de Instrucción núm. 2 de Puerto del Rosario, que inadmitió a trámite la petición de habeas corpus deducida por don Ali Baker, inadmisión de plano que fundamentó el órgano 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recordamos en las SSTC 46/2006, de 13 de febrero, y 93/2006, de 27 de marzo,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24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misma podía ser denegada de modo preliminar, en virtud de lo dispuesto en el art. 6 de la Ley Orgánica 6/1984, puesto que en tales condiciones no procedía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impuestas en materia de extranjería o las sanciones de arresto domiciliario impuestas en expedientes disciplinarios por las autoridades militares” (SSTC 46/2006, de 13 de febrero, FJ 2; 93/2006,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por lo que se refiere a las detenciones producidas en el ámbito propio de la legislación de extranjería, ha de señalarse que nuestras resoluciones en recursos de amparo se han referido a detenciones o retenciones gubernativas (así, SSTC 21/1996, de 12 de febrero; 174/1999, de 27 de septiembre; 179/2000, de 26 de junio), es decir, a privaciones de libertad realizadas por la policía sin previa autorización judicial y al amparo de la normativa vigente en materia de extranjería.  Típico supuesto, pues, de privación de libertad necesitada de un control judicial a posteriori sobre su legalidad, articulado en nuestro Derecho —con carácter general y al margen de mecanismos específicos establecidos por la legislación de extranjería—, a través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Ministerio Fiscal solicita la desestimación del recurso de amparo con base en la STC 303/2005, de 24 de noviembre, ya que considera que nos encontramos ante un supuesto sustancialmente análogo al resuelto por aquella Sentencia.</w:t>
      </w:r>
    </w:p>
    <w:p w:rsidRPr="00C21FFE" w:rsidR="00F31FAF" w:rsidRDefault="00356547">
      <w:pPr>
        <w:rPr/>
      </w:pPr>
      <w:r w:rsidRPr="&lt;w:rPr xmlns:w=&quot;http://schemas.openxmlformats.org/wordprocessingml/2006/main&quot;&gt;&lt;w:lang w:val=&quot;es-ES_tradnl&quot; /&gt;&lt;/w:rPr&gt;">
        <w:rPr/>
        <w:t xml:space="preserve">Sin embargo, este Tribunal no puede compartir dicha apreciación puesto que los hechos del presente recurso son sensiblemente diferentes a los analizados en la citada resolución. En la STC 303/2005, de 24 de noviembre, se desestimó el recurso de amparo porque, al instarse el habeas corpus, el Juez ya había aplicado el art. 62.1 y 2 de la Ley Orgánica 4/2000, de 11 de enero, sobre derechos y libertades de los extranjeros en España y su integración social, modificada por la Ley Orgánica 8/2000, de 22 de diciembre, y por tanto, como explicaba motivadamente en el Auto por el que inadmitía el procedimiento de habeas corpus entonces solicitado, ya había oído al detenido, con intérprete y asistido por Letrado, y ya había dictado Auto disponiendo su ingreso en un centro de internamiento por un periodo máximo de cuarenta días, que no había transcurrido en el momento de promoverse el indicado procedimiento. Y, sobre esta base, al tratarse de una privación de libertad ordenada por un Juez, llegábamos a la conclusión, en aquella Sentencia, de que las garantías que para la libertad personal se derivan del régimen de control judicial que señala el citado art. 62.1 y 2 de la Ley Orgánica 4/2000, de 11 de enero,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w:t>
      </w:r>
    </w:p>
    <w:p w:rsidRPr="00C21FFE" w:rsidR="00F31FAF" w:rsidRDefault="00356547">
      <w:pPr>
        <w:rPr/>
      </w:pPr>
      <w:r w:rsidRPr="&lt;w:rPr xmlns:w=&quot;http://schemas.openxmlformats.org/wordprocessingml/2006/main&quot;&gt;&lt;w:lang w:val=&quot;es-ES_tradnl&quot; /&gt;&lt;/w:rPr&gt;">
        <w:rPr/>
        <w:t xml:space="preserve">Sin embargo, en el presente caso, admitiendo que nos encontramos ante un supuesto límite, debe señalarse que en el momento en que se dictó el Auto de 23 de mayo de 2003 ahora recurrido, por el que se inadmitió a limine el habeas corpus, no queda acreditado, al contrario de lo que sucedía en el supuesto de hecho de la STC 303/2005, que el Juez hubiera oído con anterioridad a dicha decisión al recurrente, asistido de Abogado e intérprete al amparo del art. 62.1 y 2 de la Ley Orgánica 4/2000, de 11 de enero, sobre derechos y libertades de los extranjeros en España y su integración social; por tanto, en el momento de rechazo del habeas corpus solicitado, no consta que existiera un control judicial de la situación de detención del demandante.</w:t>
      </w:r>
    </w:p>
    <w:p w:rsidRPr="00C21FFE" w:rsidR="00F31FAF" w:rsidRDefault="00356547">
      <w:pPr>
        <w:rPr/>
      </w:pPr>
      <w:r w:rsidRPr="&lt;w:rPr xmlns:w=&quot;http://schemas.openxmlformats.org/wordprocessingml/2006/main&quot;&gt;&lt;w:lang w:val=&quot;es-ES_tradnl&quot; /&gt;&lt;/w:rPr&gt;">
        <w:rPr/>
        <w:t xml:space="preserve">La audiencia del recurrente y el control judicial de su situación de privación de libertad como consecuencia de la aplicación de la legislación de extranjería tuvo lugar el mismo día 23 de mayo; sin embargo, del examen de las actuaciones remitidas no se desprende que se llevara a cabo con anterioridad al momento en el que se inadmitió de plano el procedimiento de habeas corpus. Por ello, constatada la diferencia sustancial con el supuesto de la STC 303/2005 y, conforme a la doctrina antes citada sobre las garantías del procedimiento de habeas corpus, no cabe entender ajustada a la misma en el presente caso la inadmisión de plano del procedimiento, ya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Esta institución esta configurada en nuestro ordenamiento jurídico de manera absolutamente independiente de cualquier otro mecanismo de garantía de la libertad personal (como es el previsto en el art. 61 de la Ley de extranjería) y, únicamente en los casos en los que por mera coincidencia temporal, se ha llevado a cabo el control judicial de la situación del detenido con anterioridad a decisión de admisión o no del procedimiento de habeas corpus —supuesto de la STC 303/2005— podrá entenderse constitucionalmente legítima la decisión de inadmisión de plano de dicho procedimiento, puesto que en estos casos, dicha inadmisión se produce cuando la situación del solicitante ya ha sido controlada por la autoridad judicial.</w:t>
      </w:r>
    </w:p>
    <w:p w:rsidRPr="00C21FFE" w:rsidR="00F31FAF" w:rsidRDefault="00356547">
      <w:pPr>
        <w:rPr/>
      </w:pPr>
      <w:r w:rsidRPr="&lt;w:rPr xmlns:w=&quot;http://schemas.openxmlformats.org/wordprocessingml/2006/main&quot;&gt;&lt;w:lang w:val=&quot;es-ES_tradnl&quot; /&gt;&lt;/w:rPr&gt;">
        <w:rPr/>
        <w:t xml:space="preserve">En definitiva, estando concebido el procedimiento de habeas corpus como una especial garantía judicial para la persona privada de libertad mediante una decisión que no procede de un órgano judicial, en coherencia con nuestra doctrina, debemos reiterar, una vez más, que no es constitucionalmente legítimo la inadmisión a limine de dicho procedimiento bajo el argumento de la supuesta legalidad de la situación de detención del solicitante, porque como hemos recordado en numerosas ocasiones, esa es la cuestión a dilucidar en la fase plenaria del procedimiento de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Alí Baker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personal del demandante de amparo (art.  17.4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núm. 2 de Puerto del Rosario de 23 de mayo de 2003, recaído en procedimiento de habeas corpus núm. 3-2003.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por la Sala Primera el 5 de junio de 2006, en el recurso de amparo núm. 3767-2003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al criterio de la mayoría, discrepo del fallo y de la admisión a trámite del recurso de amparo.</w:t>
      </w:r>
    </w:p>
    <w:p w:rsidRPr="00C36767" w:rsidR="00F31FAF" w:rsidRDefault="00356547">
      <w:pPr>
        <w:rPr/>
      </w:pPr>
      <w:r w:rsidRPr="&lt;w:rPr xmlns:w=&quot;http://schemas.openxmlformats.org/wordprocessingml/2006/main&quot;&gt;&lt;w:lang w:val=&quot;es-ES_tradnl&quot; /&gt;&lt;/w:rPr&gt;">
        <w:rPr/>
        <w:t xml:space="preserve">2. Un Abogado que alega: “si el afectado no solicita personalmente el amparo del Tribunal se debe a que se desconoce su paradero” (sic, en el otrosí de la demanda de amparo) no puede actuar en interés de un cliente del que no tiene apoderamiento expreso o tácito ni aparece indicio alguno de la voluntad de éste de que se le defienda ante el Tribunal Constitucional en un proceso constitucional de amparo. El art. 7.3 de la Ley de asistencia jurídica gratuita no habilita al Letrado para esta intervención y el art. 3 LOHC no confiere a los Abogados la facultad de instar el procedimiento de habeas corpus.</w:t>
      </w:r>
    </w:p>
    <w:p w:rsidRPr="00C36767" w:rsidR="00F31FAF" w:rsidRDefault="00356547">
      <w:pPr>
        <w:rPr/>
      </w:pPr>
      <w:r w:rsidRPr="&lt;w:rPr xmlns:w=&quot;http://schemas.openxmlformats.org/wordprocessingml/2006/main&quot;&gt;&lt;w:lang w:val=&quot;es-ES_tradnl&quot; /&gt;&lt;/w:rPr&gt;">
        <w:rPr/>
        <w:t xml:space="preserve">Comparto la doctrina de las SSTC 224/1998, de 24 de noviembre, FJ 2, y 61/2003, de 24 de marzo, FJ 2, pero me parece evidente que no concurren en estos casos las mismas circunstancias: No consta encargo profesional ni se alega siquiera que subsista la privación de libertad.</w:t>
      </w:r>
    </w:p>
    <w:p w:rsidRPr="00C36767" w:rsidR="00F31FAF" w:rsidRDefault="00356547">
      <w:pPr>
        <w:rPr/>
      </w:pPr>
      <w:r w:rsidRPr="&lt;w:rPr xmlns:w=&quot;http://schemas.openxmlformats.org/wordprocessingml/2006/main&quot;&gt;&lt;w:lang w:val=&quot;es-ES_tradnl&quot; /&gt;&lt;/w:rPr&gt;">
        <w:rPr/>
        <w:t xml:space="preserve">En mi opinión el recurso de amparo debió ser declarado inadmisible.</w:t>
      </w:r>
    </w:p>
    <w:p w:rsidRPr="00C36767" w:rsidR="00F31FAF" w:rsidRDefault="00356547">
      <w:pPr>
        <w:rPr/>
      </w:pPr>
      <w:r w:rsidRPr="&lt;w:rPr xmlns:w=&quot;http://schemas.openxmlformats.org/wordprocessingml/2006/main&quot;&gt;&lt;w:lang w:val=&quot;es-ES_tradnl&quot; /&gt;&lt;/w:rPr&gt;">
        <w:rPr/>
        <w:t xml:space="preserve">3. En cuanto al fondo, conviene recordar que el art. 17.4 CE dispone que la Ley regulará un procedimiento de habeas corpus para producir la inmediata puesta a disposición judicial de toda persona detenida ilegalmente. Esa finalidad esencial de la institución —“puesta a disposición judicial”— se recoge en el art. 1 LOHC, cuando dispone que mediante el procedimiento del habeas corpus su puede obtener la inmediata puesta a disposición de la autoridad judicial competente de la persona detenida ilegalmente.</w:t>
      </w:r>
    </w:p>
    <w:p w:rsidRPr="00C36767" w:rsidR="00F31FAF" w:rsidRDefault="00356547">
      <w:pPr>
        <w:rPr/>
      </w:pPr>
      <w:r w:rsidRPr="&lt;w:rPr xmlns:w=&quot;http://schemas.openxmlformats.org/wordprocessingml/2006/main&quot;&gt;&lt;w:lang w:val=&quot;es-ES_tradnl&quot; /&gt;&lt;/w:rPr&gt;">
        <w:rPr/>
        <w:t xml:space="preserve">Tengo a la vista el texto del Auto dictado en aplicación de la legislación de extranjería por el Juez de Instrucción núm. 2 de Puerto del Rosario el día 23 de mayo de 2003, en el que se asevera: “En el día de hoy se llevó a cabo la audiencia del interesado con asistencia del letrado del turno de oficio e intérprete”. Un examen de las actuaciones confirma que ese día 23 de mayo el detenido estaba ya a disposición judicial.</w:t>
      </w:r>
    </w:p>
    <w:p w:rsidRPr="00C36767" w:rsidR="00F31FAF" w:rsidRDefault="00356547">
      <w:pPr>
        <w:rPr/>
      </w:pPr>
      <w:r w:rsidRPr="&lt;w:rPr xmlns:w=&quot;http://schemas.openxmlformats.org/wordprocessingml/2006/main&quot;&gt;&lt;w:lang w:val=&quot;es-ES_tradnl&quot; /&gt;&lt;/w:rPr&gt;">
        <w:rPr/>
        <w:t xml:space="preserve">La razón de decidir de la Sentencia de la mayoría radica en que no ha quedado acreditado que en el momento en que se inadmitió el habeas corpus el Juez hubiera oído al detenido, asistido de Abogado e intérprete, al amparo del artículo 62.1 y 2 de la Ley Orgánica 4/2000, de 11 de enero. No comparto que esa circunstancia sea determinante. Sí lo es, en cambio, que el Auto de inadmisión del habeas corpus se haya dictado en ese mismo día 23 de mayo de 2003, cuando el detenido estaba ya a disposición del Juez.</w:t>
      </w:r>
    </w:p>
    <w:p w:rsidRPr="00C36767" w:rsidR="00F31FAF" w:rsidRDefault="00356547">
      <w:pPr>
        <w:rPr/>
      </w:pPr>
      <w:r w:rsidRPr="&lt;w:rPr xmlns:w=&quot;http://schemas.openxmlformats.org/wordprocessingml/2006/main&quot;&gt;&lt;w:lang w:val=&quot;es-ES_tradnl&quot; /&gt;&lt;/w:rPr&gt;">
        <w:rPr/>
        <w:t xml:space="preserve">La razón de ser de todo habeas corpus reside en que las autoridades gubernativas que han privado de libertad a una persona la pongan inmediatamente de manifiesto ante el Juez (art. 7 LOHC).  Cuando el detenido queda a disposición judicial el procedimiento carece ya de objeto, sin perjuicio de que el Juez adopte las medidas que establece el art. 9 LOHC. Por ello, en el presente caso el recurso de amparo debió ser desestimado</w:t>
      </w:r>
    </w:p>
    <w:p w:rsidRPr="00C36767" w:rsidR="00F31FAF" w:rsidRDefault="00356547">
      <w:pPr>
        <w:rPr/>
      </w:pPr>
      <w:r w:rsidRPr="&lt;w:rPr xmlns:w=&quot;http://schemas.openxmlformats.org/wordprocessingml/2006/main&quot;&gt;&lt;w:lang w:val=&quot;es-ES_tradnl&quot; /&gt;&lt;/w:rPr&gt;">
        <w:rPr/>
        <w:t xml:space="preserve">En Madrid, a cinco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formula el Magistrado don Roberto García-Calvo y Montiel respecto de la Sentencia dictada en el recurso de amparo núm. 3767-2003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siete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