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6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321-2008, interpuesto por más de cincuenta Diputados contra los artículos 13, 33.2, inciso primero del párrafo último del art. 40.1 a); párrafo segundo del art. 41.1 c), 47.1 y 47.3 de la Ley 22/2007, de 18 de diciembre, de farmacia de Andalucía. Han comparecido y formulado alegaciones la Junta y el Parlamento de Andalucía.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11 de enero de 2008, don Ignacio Astarloa Huarte-Mendicoa, actuando en representación de más de cincuenta Diputados del Grupo Parlamentario Popular del Congreso, interpuso recurso de inconstitucionalidad contra los artículos 13, 33.2, inciso primero del párrafo último del art. 40.1 a); párrafo segundo del art. 41.1 c), 47.1 y 47.3 de la Ley 22/2007, de 18 de diciembre, de farmacia de Andalucía. Ha sido parte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primer lugar, la inconstitucionalidad del art. 33.2, del último inciso del párrafo segundo del art. 41.1 c), y del art. 47.1 y 3 de la Ley de farmacia de Andalucía, por infringir el régimen uniforme establecido por el legislador estatal en los procedimientos de autorización de apertura de la oficina de farmacia y de autorización de su transmisión, aplicando principios rectores derogados, así como por infringir el art. 38 CE, en relación con los arts. 89 y 103.2 y 4 de la Ley general de sanidad, de acuerdo con la doctrina sentada en las SSTC 109/2003, de 5 de junio, y 152/2003, de 17 de julio. Argumenta la demanda que la Ley estatal 16/1997 supone una radical modificación del régimen previsto en el Real Decreto-ley 11/1996, de 17 de junio, cuyo art. 2.3 sometía la autorización de las nuevas oficinas de farmacia a los criterios de concurrencia competitiva, mérito y capacidad, que con dicha derogación ya no son básicos y han quedado reemplazados por los principios de publicidad y transparencia, para facilitar la simplificación y ordenación de los expedientes de apertura de farmacias. La STC 109/2003, de 5 de junio, tras proclamar que la libertad de empresa y la propiedad privada, de un lado, y el interés público y la planificación, de otro, son los ejes sobre los que se vertebra el sector farmacéutico, y declarar que son básicos los arts. 89 (reconocimiento de la libertad de empresa en el sector sanitario) y 103.2 y 4 (la farmacia como establecimiento sanitario) de la Ley 14/1986, de 25 de abril, general de sanidad (LGS) y del art. 4 de la Ley 16/1997, declara la validez de una regulación uniforme para todo el territorio nacional, razonando sobre la transmisibilidad y uniformidad de régimen jurídico como consecuencias del principio de libertad de empresa, por lo que la citada Sentencia concluye que el legislador ha optado por la transmisibilidad de las oficinas de farmacia, que es la que determina el modo de satisfacción del interés público sanitario presente en la dispensación de medicamentos. La Ley impugnada dispone que la adjudicación de nuevas oficinas de farmacia se ajustará a los principios de publicidad, transparencia, concurrencia pública y mérito, imponiendo el sistema de concurso también a las transmisiones onerosas de las oficinas de farmacia. Esto es, los criterios que priman son los de concurrencia competitiva y mérito y capacidad, lo que va en contra de las bases estatales, en cuanto suponen la aplicación de los mismos criterios que se tienen en cuenta para el acceso a la función pública para el ejercicio de una profesión privada (Auto de la Sala Tercera del Tribunal Supremo de 23 de noviembre de 2004 de planteamiento de la cuestión de inconstitucionalidad contra el art. 11 de la Ley de Extremadura 3/1996, de 25 de junio, de atención farmacéutica). En consecuencia, los preceptos de la Ley impugnada vulneran también el art. 38 CE, que reconoce la libertad de empresa en el marco de la economía de mercado y el art. 89 LGS. Es más, la sujeción de las autorizaciones de apertura y transmisión de las oficinas de farmacia a estos principios se asienta sobre la idea subyacente de que dichas autorizaciones se otorgan intuitu personae, lo que rechaza expresamente, en opinión de los recurrentes, la STC 109/2003, de 5 de junio, que interpreta que la Ley 16/1997 ha pretendido no limitar la libertad de empresa en el sector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 en segundo lugar, la inconstitucionalidad de los apartados 1 y 3 del art. 47, por invadir la competencia exclusiva del Estado en materia de legislación civil y mercantil y por infringir el principio de reserva de ley. El apartado primero establece que la transmisión de la farmacia por cualquier forma admitida en derecho estará sujeta a autorización administrativa que se realizará en las condiciones y con los requisitos que reglamentariamente se establezcan. Aunque a primera vista pudiera entenderse que esta previsión legal se refiere a los aspectos meramente administrativos, su intención parece ser la de regular las condiciones y requisitos de los negocios jurídicos mediante los que puede formalizarse la transmisión de la oficina, cuando el art. 149.1.6 y 8 CE no permite a las Comunidades Autónomas introducir derechos u obligaciones en las relaciones contractuales privadas. En apoyo de este argumento, resulta que la aplicación del sistema de concurso a la transmisión de la oficina de farmacia (art. 47.3) contradice lo establecido en el art. 1449 del Código civil (CC), según el cual el señalamiento del precio no podrá dejarse nunca al arbitrio de uno de los contratantes, lo que ocurre cuando el sistema es el concurso y no se permite al interesado en la adquisición proponer sus propias condiciones o hacer contraofertas.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art. 13 de la Ley de farmacia de Andalucía infringe la competencia exclusiva del Estado en materia de legislación sobre productos farmacéuticos. La Ley 25/1990, de 20 de diciembre, del medicamento, y la Ley 29/2006, de 26 de julio, de garantías y uso racional de los medicamentos, reconocen al Estado la competencia exclusiva en todo lo referente a los medicamentos para uso humano, siendo un aspecto sustancial de esta legislación la regulación de la fabricación de los productos farmacéuticos (STC 152/2003). Así, la Ley 29/2006, establece que la Ley regulará, los medicamentos de uso humano, su evaluación, autorización, registro, fabricación, elaboración etc... y que esta regulación se extiende también a las sustancias, excipientes y materiales utilizados para su fabricación, preparación y envasado, así como a las fórmulas magistrales (art. 1.3), siendo las fórmulas magistrales medicamentos (art. 7.1). La ley de farmacia de Andalucía destina el art. 13 a regular las fórmulas magistrales y los preparados oficiales, lo cual corresponde al Estado, pues como señaló la STC 152/2003, la Comunidad Autónoma puede ejercer sus competencias en materia sanitaria y de establecimientos farmacéuticos, siempre que al hacerlo no incida directamente sobre las competencias relativas a los medicamentos. El art. 13 regula expresamente las materias primas que podrán utilizarse en la elaboración de esos medicamentos, llegando incluso a introducir normas específicas y detalladas para determinados casos, atribuyendo incluso a la Consejería de Salud la facultad de autorizar las prácticas, por lo que resulta innegable que este precepto se aparta intencionadamente de lo establecido en los arts. 42 y 44 de la Ley estatal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consideran los recurrentes que el primer inciso del último párrafo del art. 40.1 a) viola los arts. 9.3 y 25.1 CE. Según su opinión, este inciso extiende a los cotitulares la sanción impuesta a uno de los titulares de la farmacia, por lo que infringe el art. 25.1 CE y el art. 9.3 CE, con infracción de los principios de razonabilidad y proporcionalidad de la pena que son predicables, de acuerdo con la doctrina constitucional, a las sanciones administrativas. El inciso del precepto impugnado contempla como causa de caducidad de las autorizaciones, cuando existan varios cotitulares, la inhabilitación profesional o suspensión definitiva de funciones de uno de ellos, si se hubiera producido en el ejercicio profesional de la oficina de farmacia. Esta previsión resulta contraria al art. 25.1 CE en su expresión de tipicidad de la conducta sancionada, pues los efectos de la sanción impuesta a uno de los titulares se extienden a quien no tuvo participación en la infracción, considerando responsables objetivos a quienes no participaron en la comisión del hecho infractor, extensión que se produce sea cual sea la participación del infractor en la cotitularidad de la oficina de farmacia, aunque sea minoritario, lo que supone, además, la infracción de los principios constitucionales de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febrero de 2008, el Pleno del Tribunal Constitucional acordó admitir a trámite el recurso de inconstitucionalidad, dar traslado de la demanda y documentos presentados al Congreso de los Diputados, al Senado, al Gobierno de la Nación y al Parlamento de Andalucía, al objeto de que puedan personarse y formular alegaciones y, finalmente, publicar la incoación del recurso en el “BOE”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Por sendos escritos que tuvieron entrada en el Registro General de este Tribunal el 25 y 26 de febrero, y el 7 de marzo, todos ellos de 2008, el Presidente del Congreso, el Abogado del Estado y el Presidente del Senado se personaron en el proceso constitucional. No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de la Junta de Andalucía, actuando en la representación que legalmente ostenta, formuló sus alegaciones el 13 de marzo de 2008, oponiéndose a todos los motivos de inconstitucionalidad planteados. Comienza recordando que la ordenación de los servicios y establecimientos farmacéuticos es una competencia consagrada en los arts. 55 y 58 del Estatuto de Autonomía de Andalucía (Ley Orgánica 2/2007, de 19 de marzo), con el límite que supone el art. 149.1.16 CE, que atribuye al Estado la competencia en materia de bases y coordinación general de la sanidad y la legislación sobre productos farmacéuticos. Las SSTC 109/2003, de 5 de junio, y 152/2003, de 17 de julio, determinan una serie de cuestiones: (i) las farmacias son establecimientos sanitarios; (ii) son establecimientos de interés público sometidos a la planificación sanitaria de las Comunidades Autónomas y en las que el farmacéutico queda obligado a prestar algunos servicios a la comunidad; (iii) las determinaciones básicas sobre los requisitos técnicos y condiciones mínimas para la aprobación, homologación, autorización, revisión o evaluación de instalaciones, equipos y funcionamiento de centros deben permitir a las Comunidades Autónomas establecer medidas de desarrollo legislativo y añadir requisitos mínimos que consideren oportunos, y (iv) las transmisiones de las oficinas de farmacia constituyen un elemento estructural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cuanto a la vulneración de los arts. 33.2, 41.1 c) párrafo segundo y el art. 47.1 y 3 de la Ley de farmacia de Andalucía, por infracción de la legislación básica del Estado y del derecho a la libertad de empresa, señala la Junta de Andalucía que los recurrentes dan el mismo tratamiento a la adjudicación de nuevas farmacias y su transmisión, cuando la STC 109/2003, FJ 8, solo se refiere a los supuestos de transmisión, pero no a las autorizaciones de nueva farmacia. En cuanto a estas últimas, señala la Junta que los Diputados recurrentes no cuestionan la utilización del concurso, sino los principios impuestos por el legislador autonómico, por lo que en modo alguno el principio de mérito y capacidad puede vulnerar el derecho a la libre empresa, dicho sea esto sin perjuicio de que el principio de concurrencia está ligado a la transparencia y publicidad, al igual que lo está el mérito, que no viene sino a consagrar la igualdad de oportunidades en el acceso a la libertad de empresa. Pero, en todo caso, el art. 3 de la Ley estatal 16/1997, de 25 de abril, que proclama los principios de publicidad y transparencia, no tiene carácter básico conforme a la disposición final primera, y, aunque lo fuera, puede ser desarrollado por las Comunidades Autónomas (STC 109/2003). El art. 41.1 c) de la Ley de farmacia de Andalucía diseña un procedimiento de concurso público a desarrollar en tres fases, que los recurrentes consideran constitucional, siendo así que sólo muestran su discrepancia con la remisión al reglamento del baremo en el que se tendrán en cuenta los méritos académicos, la formación posgraduada y la experiencia profesional, sin que se formule ninguna crítica concreta al mismo. De ahí que sólo cabe deducir que lo que se cuestiona es que en el futuro baremo se tengan en cuenta los méritos citados por ser contrarios a los principios de publicidad y transparencia. No puede entenderse, sin embargo, que estos criterios vulneren el derecho a la libertad de empresa, que no reconoce el derecho a acometer cualquier actividad empresarial, sino el derecho a iniciar y sostener en libertad la actividad empresarial, cuyo ejercicio aparece disciplinado por normas de muy distinto orden (STC 883/1984, de 24 de junio, FJ 3), no debiendo considerarse la defensa de la competencia como una restricción de la libertad de empresa y de la economía de mercado (STC 112/2006, de 5 de abril). Al contrario, los criterios establecidos son razonables sin que pueda confundirse el libre ejercicio de la profesión colegiada con la apertura de un establecimiento de farmacia que, como la propia Ley estatal establece, está sujeta a la función de planificación pública. En cuanto al art. 47.3, que se refiere a la transmisión de las oficinas de farmacia, tras especificar que no se prevé ningún concurso, sino un registro que contiene una relación ordenada por méritos académicos y no por orden de llegada, no afecta al contenido esencial del derecho a la libertad de empresa en su faceta de libre ejercicio en cuanto que no incide en el desarrollo de la actividad empresarial, ni en el derecho a iniciarla, pues no estamos ante un mercado libre. El precepto impugnado es plenamente respetuoso con las bases (art. 149.1.16 CE), ya que no guarda ninguna relación con el supuesto contemplado en la STC 109/2003, en la que el Tribunal se pronunció sobre un precepto que prohibía la transmisión de las autorizaciones administrativas contrario a la base estatal que proclama el principio de transmisibilidad de las oficinas de farmacia. El precepto impugnado no impide la transmisión y se limita a ordenar, con criterios objetivos, la posibilidad de acceder a la venta de dichas oficinas, y ello resulta acorde con la STC 109/2003.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relación a la impugnación de los arts. 47.1 y 3 de la Ley de farmacia de Andalucía, por vulneración del principio de reserva de ley, y de la competencia estatal en materia de legislación civil y mercantil, alega la Junta que la interpretación de los recurrentes se basa en lo que “parece ser la interpretación del legislador”, cuando el tenor literal del apartado primero distingue entre las condiciones de la autorización y los requisitos del procedimiento para su otorgamiento, lo que nada tiene que ver con la regulación de los negocios jurídicos entre particulares. Por otra parte, al afirmar los recurrentes que la limitación según la cual, la transmisión debe realizarse a favor del farmacéutico que teniendo mayor puntuación acepte las condiciones, supone la fijación unilateral del precio por el transmitente, está confundiendo la necesidad de precio cierto en el contrato de compraventa con la oferta y aceptación: cuando el farmacéutico mejor puntuado acepta las condiciones ofertadas por el vendedor, se perfecciona el contrato de compraventa y, en ese momento, el precio es 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 respecto a la impugnación del art. 13 de la Ley de farmacia de Andalucía, por vulneración de la competencia estatal sobre medicamentos, entiende la Letrada de la Junta que hay que estar a lo establecido en el fundamento jurídico 7 de la STC 152/2003, que considera que la competencia del Estado sobre la legislación de productos farmacéuticos se yuxtapone con los títulos competenciales autonómicos sobre ordenación farmacéutica o establecimientos farmacéuticos, lo que puede afectar la dispensación de medicamentos. Esta presenta una doble vertiente. De un lado, la que tiene que ver con el medicamento mismo y todo lo necesario para garantizar la seguridad de los tratamientos que se han prescrito, que corresponde al Estado. De otro, la de competencia autonómica, que tiene que ver con la función de las farmacias al dispensar los medicamentos, siempre que no pongan en cuestión los principios tendentes a garantizar la seguridad. Señala asimismo la Letrada de la Junta que las alegaciones de los recurrentes se ciñen a los apartados 4, 5 y 6 del art. 13, por lo que, de acuerdo con la doctrina constitucional que exige una mínima carga de argumentación, el objeto de la impugnación debe quedar limitada a los citados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los apartados 4 y 5, entiende que no están regulando las materias primas a utilizar en la elaboración de los medicamentos, pues esos apartados se remiten a la competencia del Estado al exigir que dichas materias primas estén reconocidas por la ley española. Lo mismo resulta predicable del apartado 6, toda vez que no contiene normas relativas a la elaboración de fórmulas magistrales, limitándose a regular el supuesto de desabastecimiento de sustancias medicinales, en lo que no pretende ser más que una garantía de la normalidad en el funcionamiento ordinario de la farmacia, sin que en modo alguno quede afectada la seguridad de las prescripciones. En todo caso, concluye, no estamos ante el mismo supuesto analizado en la STC 152/2003, pues en aquel caso la Ley impugnada atribuía a las unidades de radiofarmacia la realización de actividades de producción de radiofármacos, cuando ello no estaba previsto en la Ley del medicamento. En este caso, la Ley del medicamento ya contempla esta previsión (arts. 42 y 43) y la Ley andaluza se limita a completar el régimen de la Ley estatal respecto de estos preparados.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y último lugar, se refiere la Letrada de la Junta a la impugnación del art. 40.1 a) de la Ley de farmacia de Andalucía, que los recurrentes fundamentan en la lesión del principio de legalidad sancionadora al extender la sanción a quienes no la han cometido. Rechaza en la contestación a la demanda que nos hallemos ante una sanción administrativa. Se trata de una causa de caducidad de la autorización, que afecta a quienes son responsables solidarios del cumplimiento de las obligaciones que derivan de la ley por ser copropietarios de la farmacia. Siendo la autorización un título administrativo único, la falta de requisitos, no puede compartimentarse por la participación que se tenga en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18 de marzo de 2008 tuvo entrada en el Registro General de este tribunal, el escrito de alegaciones del Letrado del Parlamento de Andalucía, en representación del Parlamento autonómico, en el que suplica la desestimación íntegra del recurso de inconstitucionalidad. Tras encuadrar la ley discutida en la materia sanidad, recuerda las competencias que asisten a Andalucía para el establecimiento de un sistema sanitario público que comprende, entre otras, las prestaciones farmacéuticas (art. 22 del nuevo Estatuto de Autonomía), en materia de organización, funcionamiento interno, evaluación inspección y control de centros, servicios y establecimientos sanitarios (art. 55.1), así como de ejecución de la legislación estatal en materia de productos farmacéuticos (art. 55.3), siendo así que la Ley autonómica impugnada se inscribe sin problemas en el modelo establecido por las leyes estatales, esto es, por la Ley general de sanidad, la Ley 16/1997, de regulación de servicios de las oficinas de farmacia, y la Ley 29/2006, de garantías y uso racional de los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argumenta en relación con los arts. 33.3, 41.1 c) párrafo segundo y 47.3 de la Ley de farmacia de Andalucía, que regulan el régimen de autorización y transmisión de las oficinas de farmacia, que no tiene carácter básico el art. 3 de la Ley 16/1997, que regula las autorizaciones de las oficinas de farmacia y que sirve de norma de contraste, pues la disposición final no le atribuye tal carácter. Por tanto, tampoco puede circunscribirse, como pretenden los recurrentes, la intervención administrativa de la Comunidad Autónoma en las autorizaciones administrativas a la regulación de las garantías o fianzas a que se refiere su apartado segundo. Es perfectamente legítimo, por tanto, que la regulación autonómica añada, los principios de concurrencia pública y mérito a los principios de publicidad y transparencia y establezca como criterios de baremación los relacionados con el principio de mérito y capacidad, con independencia de que haya sido derogado el Real Decreto-ley que se refería expresamente a ellos, pues no rompe con el sistema anterior como ha reconocido el propio Tribunal Constitucional (STC 109/2003), la Ley 16/1997. Tampoco vulneran el derecho a la libre empresa y, en estrecha conexión con el mismo, los arts. 89 y 103.2 y 4 LGS. Lo descartó el Tribunal Constitucional cuando resolvió los recursos de inconstitucionalidad contra las leyes de farmacia de Extremadura y Castilla La Mancha, lo que, por otra parte, encaja con la doctrina constitucional que permite regular y limitar el establecimiento de oficinas de farmacia cuando el legislador lo considere necesario para atender otras finalidades que se estimen deseables entre las que se encuentra la protección de la salud pública (STC 83/1984, de 24 de julio, FJ 8). La Ley general de sanidad se limita a reconocer el derecho a la libertad de empresa en el ámbito sanitario, a definir como establecimientos sanitarios las oficinas de farmacia y a exigir que la propiedad de las oficinas de farmacia sea de un farmacéutico.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descartarse la aplicación de la STC 109/2003 a las transmisiones de las oficinas, esta Sentencia, se refería a una regulación manifiestamente contraria a la Ley 16/1997, en cuanto que lo que se declaró inconstitucional fue la prohibición absoluta de transmitir la farmacia cuando la legislación estatal establecía la transmisibilidad. En este caso, la regulación de la transmisión por la Ley autonómica se adapta a la legislación estatal, que sólo establece que deberá realizarse a favor de otros farmacéuticos. La Ley andaluza se limita a regular las formas y condiciones de la transmisión teniendo en cuenta los principios generales de la Ley estatal para la autorización de nuevas farmacias y el interés público que subyace en la planificación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compatibilidad del art. 47.1 de la Ley de farmacia de Andalucía con las competencias del Estado en materia de legislación civil, entiende el Letrado que los aspectos de la transmisión que afectan a los negocios civiles o mercantiles no están afectados por este precepto, que se limita a regular la exigencia de una autorización administrativa, cuyas condiciones y procedimiento se remite a la regulación reglamentaria. La distinción entre autorización y compraventa se confirma en el apartado 5 del art. 47, que obliga a inscribir en un registro público las transmisiones una vez se hayan realizado. No puede tampoco admitirse, sostiene el Letrado autonómico, que se haya infringido la reserva de ley, pues en materia de sanidad, ésta no excluye la posibilidad de que las leyes contengan remisiones a normas reglamentarias, siempre que no hagan posible una regulación independiente y no subordinada a la ley (STC 83/1984), lo que no ocurre en este caso en que el art. 47 establece los hitos fundamentales de este procedimiento. La regla del art. 1449 CC, que se entiende vulnerada debe ponerse en conexión con la del art. 1445 CC, que se refiere al precio cierto en el sentido de estar determinado o ser determinable en el momento de perfeccionarse 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contradicción del art. 13 de la Ley de farmacia de Andalucía con las competencias estatales en materia de productos farmacéuticos, debe tenerse en cuenta que aunque se impugna este precepto en su totalidad, las alegaciones se circunscriben a los apartados 4 y 5, que versan sobre las sustancias utilizables en la elaboración de las fórmulas magistrales y preparados oficiales, y del apartado 6 que atribuye a la Consejería competente la autorización de determinadas prácticas en relación con determinados medicamentos. Considera que el art. 13.4 de la Ley de farmacia de Andalucía se limita a reproducir la regulación contenida en los arts. 42.1, 43.1 a), y 44.1 de la Ley 29/2006, debiendo ponerse en conexión con el art. 75.1 s), que prevé la correspondiente infracción en caso de incumplimiento. El art. 13.5 se limita a exigir la autorización expresa del Ministerio competente para la formulación magistral de preparados no incluidos en el formulario nacional por lo que ninguna vulneración competencial puede achacársele. Finalmente, el apartado 6 de este mismo precepto, en cuanto limitado a una situación excepcional de desabastecimiento, forma parte de la competencia autonómica de ordenación farmacéutica y de ejecución de la legislación estatal en materia de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que atañe a la inconstitucionalidad del párrafo último, inciso primero, del art. 40.1 a) de la Ley de farmacia de Andalucía, considera el Letrado del Parlamento autonómico que en la Ley impugnada no tiene cabida una responsabilidad objetiva a título de mera inobservancia (art. 72.2 de la Ley de farmacia de Andalucía) aunque en todo caso el precepto impugnado no regula una sanción, sino la consecuencia del incumplimiento de las condiciones de la autorización de farmacia, pues la sanción que conllevaría la inhabilitación exige que la conducta por la que resulta sancionado se haya producido en el ejercicio profesional en la oficina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noviembre de 2014, se señaló para deliberación y votación del presente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más de cincuenta Diputados contra los artículos 13, 33.2, inciso primero del último párrafo del art. 40.1 a); párrafo último del art. 41.1 c); 47.1 y 47.3 de la Ley 22/2007, de 18 de diciembre, de farmacia de Andalucía. Tal y como se ha expuesto de forma pormenorizada en el antecedente 1, la demanda se fundamenta en la vulneración de la legislación estatal básica contenida en la Ley general de sanidad (LGS) y en la Ley 16/1997, de 25 de abril, que configuran en este ámbito el derecho a la libertad de empresa; de la competencia estatal en materia de legislación civil y mercantil y de la reserva de ley que afecta a ésta; de la legislación estatal sobre medicamentos, y, finalmente, del principio de tipicidad de las infracciones y sanciones administrativas (art. 25 CE)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Letrados de la Junta y Parlamento de Andalucía (antecedentes 4 y 5 respectivamente), consideran que los preceptos impugnados han sido dictados en ejercicio de las competencias que asisten a la Comunidad Autónoma, sin contradicción con la legislación básica del Estado, sin invadir sus competencias exclusivas y sin incurrir, tampoco, en otras vulneraciones sustantivas de la Constitución, por lo que suplican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Comenzaremos con el análisis de la impugnación que afecta a los preceptos que regulan la autorización de nuevas oficinas de farmacia y su transmisión, en cuanto sujetan la transmisión de las farmacias a una autorización administrativa previa, cuyas condiciones se regularán reglamentariamente, e imponen la condición de que se transmita al farmacéutico con mayor puntuación, inscrito en la lista de adquirentes, que acepte las condiciones establecidas por el transmitente.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 los preceptos impugnados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33.2 de la Ley de farmacia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de nuevas oficinas de farmacia se ajustará a los principios de publicidad, transparencia, concurrencia pública y mérito.”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párrafo del art. 41.1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fases del concurso se realizarán de acuerdo con el baremo que reglamentariamente se establezca y en el que, necesariamente, se tendrán en cuenta los méritos académicos, la formación posgraduada y la experiencia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Apartados 1 y 3 del art. 47 de la Ley 22/2007: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transmisión de la oficina de farmacia por cualquiera de las formas admitidas en Derecho estará sujeta a autorización administrativa que se realizará en las condiciones y con los requisitos de procedimiento que reglamentariamente se determinen.”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transmisiones onerosas, el transmitente comunicará a la Administración sanitaria las condiciones generales de la transmisión. Efectuada la comunicación, la Administración le dará a conocer los nombres de los farmacéuticos inscritos en el registro de posibles adquirentes que tengan la mayor puntuación, según el baremo de méritos que se establezca, de acuerdo con los principios de publicidad, transparencia, y con los criterios de los apartados 1 y 2 del artículo 41 de la presente Ley, si bien la valoración de la experiencia profesional se tendrá especialmente en cuenta cuando se hubiera desempeñado en municipios, ELA o EATIM, o núcleos poblacionales aislados, todos ellos de menos de mil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transmisión se realizará a favor de aquel farmacéutico que teniendo la mayor puntuación acepte las condiciones y garantías exigidas por el transmitente, deberá efectuarse en el plazo máximo de cuatro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se impugnan, tanto por motivos competenciales, como por vulnerar el derecho a la libre empresa (art. 38 CE) tal y como ha sido configurado en los arts. 89 y 103.2 y 4 LGS.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motivo de inconstitucionalidad se achaca a estos preceptos la vulneración o contradicción con la legislación estatal básica en materia de sanidad. Por ello debemos aplicar el método que este Tribunal viene utilizando para resolver las controversias de inconstitucionalidad mediata. Así pues, tras identificar la materia en la que se inscriben los preceptos impugnados y determinar los títulos competenciales más específicos que asisten al Estado y a la Comunidad Autónoma, analizaremos si el/los preceptos de la ley estatal que se invocan como ley de contraste son formal y materialmente básicos, para, finalmente, concluir sobre la contradicción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autorización de nuevas oficinas de farmacia y de su transmisión se inscribe en la materia “sanidad”. El Estado tiene competencia ex art. 149.1.16 CE para establecer las bases y coordinación de la sanidad, y en concreto, para la determinación, con carácter general, de los requisitos técnicos y condiciones mínimas para la aprobación, homologación, autorización, revisión o evaluación de instalaciones, equipos estructuras y organización de centros, servicios, actividades o establecimientos sanitarios, en los que están incluidas las oficinas de farmacia. La autorización administrativa exigible para la apertura de nuevas oficinas de farmacia constituye un requisito de funcionamiento y organización de un establecimiento sanitario, cuyo alcance y contenido debe ser examinado de acuerdo con la distribución de competencias en materia de sanidad (STC 161/2011, de 19 de octubre, FJ 3), y lo mismo cabe concluir respecto de la transmisibilidad de la oficina de farmacia (STC 109/2003, de 5 de julio, FJ 8). Esta competencia estatal es básica, en cuanto se trata de establecer características comunes, que “tienen la consideración de mínimos a desarrollar por las Comunidades Autónomas que posean competencias en materia sanitaria” (STC 80/1984, de 20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Estatuto de Autonomía de Andalucía atribuye a la Comunidad Autónoma la competencia en materia de organización, funcionamiento interno, evaluación inspección y control de centros, servicios y establecimientos sanitarios (art. 55.1).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estatales de contraste son los arts. 3.2 y 4.1 y 2 de la Ley 16/1997, de 25 de abril. De acuerdo con lo que establece el art. 3.2, la autorización de las nuevas oficinas de farmacia se tramitará conforme a los principios de publicidad y transparencia, previo el procedimiento que establezcan las Comunidades Autónomas, en el que se podrán prever la exigencia de fianzas y garantías que aseguren el correcto desarrollo de las actuaciones. Por su parte, el apartado primero del art. 4 prevé que la transmisión de las oficinas de farmacia únicamente podrá realizarse a farmacéuticos, mientras que el apartado segundo atribuye a las Comunidades Autónomas la regulación de las formas, condiciones, plazos y demás requisitos de las transmisiones de estos establecimientos.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 de la Ley 16/1997, de 25 de abril, no es formalmente básico de acuerdo con su disposición final primera, tal y como lo corroboró la STC 161/2011, de 19 de octubre, FJ 3. Por el contrario, los apartados 1 y 2 del art. 4 son formal y materialmente básicos. Formalmente, porque así lo dispone la citada disposición final primera. El apartado 1 del art. 4 es materialmente básico en cuanto establece la regla de la transmisibilidad de las oficinas de farmacia a favor de un farmacéutico, en consonancia con el art. 1 de esta misma Ley que reserva a éstos la titularidad de la oficina de farmacia. Tal y como señaló la STC 109/2003, de 5 de junio, FJ 8, la Ley general de sanidad regula, junto a actividades sanitarias públicas, otras privadas, para cuyos establecimientos reconoce tanto la incidencia del interés público como la libertad de empresa a la que este interés puede sujetar a restricciones diversas. Los distintos modelos de organización que derivan de los distintos grados y formas que puede asumir la libertad de empresa en este ámbito inciden sobre el modo y forma en que los establecimientos privados sirven al interés público, de modo que cuando se trate de elementos estructurales de un determinado diseño de la empresa, estaremos indudablemente ante materia propia de las bases, siendo la transmisibilidad o no de las oficinas de farmacia uno de esos elementos estructurales. Por ello, concluye esta Sentencia, que el art. 4.1 de la Ley 16/1997, es materialmente básico, y aunque puede ser discutido desde la perspectiva de su eficacia técnica, no puede serlo desde la óptica constitucional, pues conforma un mínimo común normativo para todo el territorio nacional, a la vez que permite expresamente a las Comunidades Autónomas que desarrollen su función planificadora.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materialmente básico del apartado segundo de este mismo precepto, que remite a las Comunidades Autónomas el establecimiento de las condiciones, plazos, forma y otros requisitos de la transmisión, está fuera de toda duda, pues sólo delimita las competencias que estas ostentan de acuerdo con las reglas constitucionales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constatado el carácter básico de los apartados 1 y 2 del art. 4 de la Ley 16/1997, procede determinar si existe la contradicción alegada por los recurrentes. Estos parten de una interpretación de la legislación básica, según la cual, la Ley 16/1997 habría configurado una autorización real y no personal de las oficinas de farmacia, lo que resultaría incompatible con que los concursos para la adjudicación de nuevas farmacias se resuelvan en aplicación de unos baremos relacionados con el mérito y capacidad, propios de las autorizaciones que tienen en cuenta las condiciones personales del solicitante, y habría liberalizado su transmisión con la única condición de que el adquirente sea farmacéutico. No realizan, sin embargo, crítica alguna, ni siquiera se refieren indirectamente a ellos, de los criterios que impone el art. 41 de la Ley autonómica tanto para la autorización de nuevas farmacias como para la selección de los adquirentes de las farmacias ya autorizadas. Prueba de ello es que salvo en lo que respecta al segundo párrafo del art. 41.1 c) y ligado a la concepción de la autorización de farmacia como una autorización personal, el resto del precepto no ha sido impugnado, mientras que la inconstitucionalidad de los apartados 1 y 3 del art. 47 se ha relacionado con los concretos criterios que el art. 41 impone. Siendo la carga de alegación una obligación de las partes, inherente a su deber de colaboración con este Tribunal, nuestro pronunciamiento debe limitarse a resolver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afirmado que la regulación por la Ley autonómica de un concurso para la adjudicación de las nuevas oficinas de farmacia lo que, dicho sea de paso, no ha sido impugnado en este proceso, no es contrario a lo establecido en la Ley 16/1997, de 25 de abril, de regulación de servicios de las oficinas de farmacia. Tampoco lo son los criterios de baremación relacionados con el mérito y capacidad, como son los méritos académicos, la formación posgraduada y la experiencia profesional, pues tratándose una “actividad privada” de incuestionable “interés público” (sujeta al régimen de autorización), aun sin tratarse estrictamente del acceso a la función pública, “resulta ineludible aplicar los principios de mérito y capacidad en el acceso al ejercicio de funciones propias del servicio farmacéutico, pudiendo entenderse que estas indicaciones están ínsitas en el principio de transparencia (recogido en el art. 11 de la Ley 3/1996). Todo ello sin perjuicio de que los principios del mérito y la capacidad resulten constitucionalmente exigibles como consecuencia del deber de la Administración pública, estatal o autonómica de servir a los intereses generales con objetividad (art. 103.1 CE) y de la interdicción de la arbitrariedad de los poderes públicos (art. 9.3 CE).” (STC 161/2011, de 19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es predicable de la regulación de las transmisiones de las oficinas de farmacia. De un lado, la exigencia de una autorización previa a la transmisión, la que contempla el art. 47.1 de la Ley de farmacia de Andalucía, tiene cabida en la remisión del art. 4.2 Ley 16/1997 a la competencia de las Comunidades Autónomas para regular los requisitos que deben cumplir las transmisiones de estos establecimientos sanitarios, y no se opone a la única condición que impone la Ley estatal relativa a que la transmisión se realice en favor de un farmacéutico. La determinación de si el ejercicio de un derecho es libre, o bien deben removerse previamente los obstáculos impuestos por la ley para su ejercicio —no otra cosa es la autorización previa de la transmisión—, no excede de lo que cabe entender como requisito del ejercicio de un derecho, pues ni siquiera afecta a su contenido. De otro, el art. 47.3 de la Ley de farmacia de Andalucía exige para la transmisión onerosa de oficinas de farmacia que el transmitente comunique a la Administración sanitaria las condiciones generales de la transmisión. Efectuada esta comunicación, la Administración dará a conocer los nombres de los farmacéuticos inscritos en el registro de posibles adquirentes que tengan la mayor puntuación, según el baremo de méritos que se establezca, de acuerdo con los principios de publicidad y transparencia, y con los apartados 1 y 2 del art. 41 de la Ley de farmacia de Andalucía, debiéndose tener especialmente en cuenta la valoración de la experiencia profesional. La transmisión deberá realizarse a favor del farmacéutico que, teniendo la mayor puntuación, acepte las condiciones y garantías exigidas por el transmitente.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nos encontramos ante un supuesto de limitación de la capacidad de elección del adquirente, perfectamente justificada en el marco de la función que cumplen en el sistema sanitario las oficinas de farmacia, cuyo titular debe ser farmacéutico, según se establece en la Ley estatal que proporciona la norma básica, y coherente con el modelo de oficina de farmacia diseñado, en el ejercicio legítimo de sus competencias, por el legislador autonómico. Un modelo en que el farmacéutico titular es, a la vez, prestador del servicio farmacéutico, motivo por el cual las condiciones personales son determinantes para la selección del número limitado de prestadores del servicio, resultando irrelevante a estos efectos cuál sea la vía utilizada para acceder al mismo, esto es, que los servicios se presten en farmacias de nueva apertura o en farmacias ya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impone una nueva condición al ejercicio de un derecho, el de transmitir la oficina de farmacia, no prevista en la Ley 16/1997, que no se aplica a las primeras transmisiones de las farmacias que hayan sido autorizadas conforme a la regulación anterior, esto es, cuando esta condición no existía. Pues bien, la regulación autonómica sólo podría considerarse contraria a la legislación básica si impidiera que se materializase en el territorio de esa Comunidad Autónoma el criterio normativo común de la transmisibilidad (STC 152/2003, de 17 de julio, FJ 4). El art. 41.3 de la Ley de farmacia de Andalucía no contiene una prohibición absoluta de transmisibilidad de las oficinas de farmacia similar a la establecida por la Ley de Castilla La Mancha 4/1996, y declarada inconstitucional por la STC 109/2003, de 5 de junio, ni contempla una medida de efecto equivalente. Tampoco desnaturaliza esta figura, ya que sólo limita la libre elección del adquirente, dejando en manos del propietario la fijación del resto de condiciones y del precio que estime procedentes. Así pues, como quiera que esta condición impuesta por el art. 47.3 de la Ley de farmacia de Andalucía no impide la aplicación de la regla general de la transmisibilidad de las oficinas de farmacia en la Comunidad de Andalucía, debemos rechazar, también en este punto, la vulneración alegada de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arts. 33.2, el último inciso del último párrafo del art. 41.1 c) y el art. 47.1 y 3 de la Ley de farmacia de Andalucía no vulneran la legislación básica de sanidad y, en consecuencia, son conformes con la distribución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tampoco vulneran el derecho a la libre empresa que, en contra de lo que afirman los recurrentes, no sólo viene delimitado en el ámbito sanitario por el art. 89, y los apartados 2 y 4 del art. 103 LGS, sino, en lo que se refiere a los establecimientos de farmacia, por la Ley 16/1997 cuyas bases, como acabamos de afirmar, no se han visto vulneradas por la Ley autonómica. Como se afirma en la exposición de motivos de esta última, estamos ante una actividad regulada en razón de la garantía sanitaria, y no liberalizada, pues su ejercicio está sometido a la planificación, mediante la limitación del número de establecimientos farmacéuticos en función de criterios de población y distancias (art. 2), con la que se pretende asegurar la prestación del servicio a toda la población. A mayor abundamiento, bastará con señalar que los preceptos de la Ley general de sanidad que invocan los recurrentes, se limitan a reconocer este derecho en el ámbito sanitario, a declarar que las oficinas de farmacia son establecimientos sanitarios, y a reservar a los farmacéuticos propiedad de las oficinas de farmacia abiertas al público, sin que quepa deducir de ellos que el legislador ha configurado la libertad de empresa en el ámbito sanitario como un derecho ilimitado. Antes al contrario, la libertad de empresa está obligada a convivir con las limitaciones o restricciones que legalmente se le impongan, por la incidencia que tiene el interés público en la actividad que realizan (STC 109/2003, FJ 8), que en este caso, es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47.1 y 3 de la Ley de farmacia de Andalucía es impugnado, además, por otros dos motivos: la vulneración de la competencia legislativa estatal en materia civil y mercantil, y directamente relacionado con el anterior, la vulneración de la reserva de ley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primera vulneración denunciada, cabe señalar que no se trata de un problema de constitucionalidad mediata, o de contradicción con la legislación básica, sino del entrecruzamiento de las competencias ejercidas por el Estado y la Comunidad Autónoma a partir de legítimos títulos competenciales: de un lado, el que asiste al Estado ex art. 149.1.8 CE; de otro el que tiene atribuido la Comunidad Autónoma en materia de ordenación de los establecimientos farmacéuticos. Así pues, el método a seguir debe ser, en primer lugar, determinar si la Comunidad Autónoma tiene competencia para dictar el precepto impugnado. Si la conclusión fuera afirmativa, habría que valorar si existe contradicción en el ejercicio de sus respectivas competencias por parte del Estado y de la Comunidad Autónoma para, una vez constatada la contradicción, determinar cuál es la competencia que debe prevalecer en atención al interés general al que cada uno sirve.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anticipó, los apartados 1 y 3 del art. 47 de la Ley de farmacia de Andalucía se han dictado al amparo de su competencia de desarrollo legislativo sobre ordenación de las farmacias, tal y como por otra parte establece el art. 4.2 de la Ley 16/1997. El apartado 1 del art. 47 de la Ley de farmacia de Andalucía determina que la transmisión está sujeta a “una autorización administrativa que se realizará en las condiciones y con los requisitos de procedimiento que reglamentariamente se determinen”, sin que haya base alguna que permita deducir que la verdadera intención del legislador autonómico es habilitar al reglamento para que regule los negocios jurídicos —civiles o mercantiles— mediante los que la transmisión vaya a llevarse a efecto, para lo que no tendría competencia. Antes bien, de su tenor literal se deduce lo contrario, pues, a falta de una coma entre “autorización administrativa” y “que se realizará”, las condiciones y requisitos se predican de la autorización administrativa y no del negocio jurídico por el que se lleve a efecto la transmisión, sin que sea exigible al legislador autonómico que se refiera, expresamente, a los límites del gobierno autonómico en el ejercicio de su competencia reglamentaria. Descartada esta interpretación, decae inmediatamente la lesión de la competencia estatal sobre legislación civil y mercantil y, en consecuencia, la vulneración del principio de reserva de ley, que los recurrentes alegan opera en materia civil y mercantil, por tratarse de materias excluidas de la colaboración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apartado 3 del art. 47 de la Ley de farmacia de Andalucía regula los requisitos de los contratos civiles, y menos aún entra en contradicción alguna con el art. 1449 del Código civil (CC), según el cual, el señalamiento del precio, que debe ser cierto, no podrá nunca dejarse al arbitrio de uno de los contratantes como límite a la regla general de que el precio se tendrá por cierto cuando se deje su señalamiento al arbitrio de persona determinada (art. 1447 CC). Ni la ley impone, en contra de lo que afirman los recurrentes, la convocatoria de un concurso público para cada transmisión, ni obliga a convocar uno nuevo en el caso de que las condiciones impuestas por el titular no sean aceptadas. Se limita a prescribir que cuando la transmisión sea onerosa, se lleve a efecto con el farmacéutico que, de todos los que acepten las condiciones y garantías exigidas por el transmitente, esté inscrito en el registro de adquirentes con la mayor puntuación. Y ello no afecta en modo alguno a la regulación del precio del negocio jurídico mediante el que se lleve a efecto la transmisión, que será, en todo caso, un precio cierto. Pero incluso aunque la ley exigiera un concurso específico para la transmisión de la farmacia, el procedimiento previo de selección del adquirente es independiente del precio del contrato, como bien demuestra la regla de que todos los contratos públicos y privados onerosos que tengan por objeto la transmisión de bienes tienen, por exigencia legal, un precio cierto [art. 1445 CC y art. 26.1 f) del Real Decreto Legislativo 3/2011, de 14 de noviembre]. Ello no está reñido con que la selección del cocontratante se someta a procedimientos concurrenciales previos a su formalización.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también el art. 13 de la Ley 22/2007,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elaboración y dispensación de fórmulas magistrales y preparados oficinales se realizará de acuerdo con lo establecido en la Ley 29/2006, de 26 de julio, y demás normativa reglamentaria aplicable, así como con lo dispuesto en la presente Ley, en el marco de las competencias de la Comunidad Autónoma de Andalucía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instalaciones donde se elaboren las fórmulas magistrales y preparados oficinales en las oficinas de farmacia, en los diferentes niveles de elaboración, requerirán de la autorización previa por parte de la Consejería competente en materia de salud, en los términos que se establezcan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elaboración y dispensación de fórmulas magistrales y preparados oficinales solo puede ser realizada por el farmacéutico titular o bajo su dirección, asumiendo la plena responsabilidad sobre los medicamentos que se elaboren en su oficina de farmacia, sin perjuicio de las responsabilidades en que pudiera incurrir el resto del personal de la oficina de farmacia que intervenga en estas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materias primas utilizadas en la preparación de fórmulas magistrales y preparados oficinales tendrán acción e indicación reconocidas legalmente en España. Así mismo, la formulación de estos preparados se acomodará a los términos de la formulación contenida en el Formulario Nacional o, en su defecto, a la autorización legal de las especialidades farmacéuticas que los contengan, de tal forma que siempre quede asegurado el cumplimiento de los requisitos de calidad, seguridad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la formulación magistral de preparados no incluidos en el Formulario Nacional, así como de principios activos o asociaciones no autorizadas como medicamentos en España, se requerirá autorización expresa del Ministerio competente en materia de sanidad y consumo, de acuerdo con lo dispuesto en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farmacéutico, en casos excepcionales, podrá utilizar un medicamento como materia prima por desabastecimiento de alguna de las sustancias medicinales y solo en los dos supuestos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en la receta se precise modificar la forma galénica de una especialidad, debido a que la situación clínica del o de la paciente requiera ese cambio. Deberá tenerse en cuenta que el cambio en la forma galénica no suponga una modificación sustancial de la velocidad de liberación del o de los principios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en la receta y de manera justificada se requiera efectuar un ajuste terapéutico, al no existir ningún medicamento disponible con las dosis deseadas. En este supuesto, en la preparación resultante el farmacéutico deberá tener en cuenta las exigencias específicas de las especialidades de origen en cuanto a eficacia, inocuidad y estabilidad correspondientes. La responsabilidad de estos cambios recaerá sobre el profesional de la medicina que prescribe y en el farmacéutico elaborador.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prácticas se comunicarán en cualquier caso a la Consejería competente en materia de salud, que podrá decidir sobre ellas, llegando incluso a la inmovilización cautelar si hubiera indicios razonables de riesgo para 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prohibida la publicidad de fórmulas magistrales y preparados oficinales.”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basan su impugnación en que este precepto regula las fórmulas magistrales y los preparados oficiales, lo que vulnera la competencia del Estado para legislar sobre los productos farmacéuticos (art. 149.1.16 CE), competencia que comprende, de acuerdo con el art. 1 de la Ley estatal 29/2006, de 26 de julio, de garantías y uso racional de los medicamentos y productos sanitarios, la regulación de los medicamentos de uso humano y productos sanitarios, su investigación clínica, su evaluación, autorización, registro, fabricación, elaboración, control de calidad, almacenamiento, distribución, circulación, trazabilidad, comercialización, información y publicidad, importación y exportación, prescripción y dispensación, seguimiento de la relación beneficio-riesgo, así como la ordenación de su uso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encuadramiento competencial del precepto impugnado, y dado que los letrados de la Junta y Parlamento andaluz los consideran dictados en ejercicio del título competencial autonómico de ordenación farmacéutica y de ejecución de la legislación de medicamentos (art. 55.1 y 3 del Estatuto de Autonomía), resulta necesario recordar que la doctrina de este Tribunal ha considerado que debe entenderse por legislación de productos farmacéuticos, el conjunto de normas que tienen por objeto la ordenación de los medicamentos en cuanto “sustancias” cuya fabricación y comercialización está sometida —a través de las correspondientes actividades de evaluación, registro, autorización, inspección y vigilancia— al control de los poderes públicos, en orden a garantizar los derechos de los pacientes y usuarios que los consumen (STC 98/2004, de 25 de mayo, FJ 3). La regulación del régimen de producción o elaboración de los medicamentos constituye un aspecto central de la legislación sobre productos farmacéuticos por la especial incidencia que dicho régimen tiene en la salud de todos los ciudadanos como potenciales consumidores de medicamentos. Esta es una competencia de regulación completa que se extiende, incluso, al ámbito reglamentario, pues la expresión “legislación” debe entenderse en sentido material (STC 152/2003, de 17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cuando se trata de la dispensación, este Tribunal ha señalado que la legislación sobre productos farmacéuticos se yuxtapone con la de establecimientos farmacéuticos: “podemos entender que en la dispensación es discernible una doble vertiente: por una parte, la que tiene que ver con el medicamento mismo; y, por otra, la que tiene que ver con la función de la farmacia al dispensar aquél. Cada uno de dichos aspectos o vertientes es susceptible de una regulación diferenciada, respectivamente encuadrable en títulos competenciales asimismo diferentes. Y así nada cabe oponer a que el régimen jurídico de la dispensación de medicamentos, en todo aquello que resulte necesario para garantizar la seguridad de los tratamientos que se han prescrito, se incardine en la materia relativa a la ‘legislación sobre productos farmacéuticos’, puesto que ello se aviene perfectamente con el sentido que tiene la referencia a esta materia en el número 16 del art. 149.1 CE, junto con las ‘bases y coordinación general de la sanidad’. En efecto, la protección de la salud, encomendada al Estado en su dimensión básica, se encuentra reforzada por la atribución al propio Estado de una competencia más amplia, que se extiende a la plenitud legislativa, en lo relativo a la regulación de los productos farmacéuticos y en su seno a los medicamentos de uso humano, lo que encuentra su justificación en la potencial peligrosidad de estos productos” (STC 152/2003, de 17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alcance de los títulos competenciales que asisten al Estado, procede señalar que los apartados 4, 5, 6 del art. 13 de la Ley de farmacia de Andalucía, regulan la elaboración de los medicamentos, en concreto de las fórmulas magistrales y productos oficinales, pues establecen los componentes que se pueden utilizar y los métodos de elaboración, tanto en supuestos normales como excepcionales de desabastecimiento. El apartado 7 de este mismo precepto prohíbe la publicidad en términos idénticos a los utilizados por el art. 44.3 de la Ley 29/2006. Estando afectada la elaboración y publicidad de los medicamentos, y con ellos los derechos de los pacientes cuya protección justifica esta competencia legislativa más amplia del Estado, el título competencial para su regulación es el de “legislación sobre productos farmacéuticos”, que corresponde a la competencia exclusiva del Estado. Al carecer la Comunidad Autónoma de Andalucía de competencia para regular la elaboración y publicidad de los medicamentos, procede declarar la inconstitucionalidad de los apartados 4, 5, 6, y 7 del art. 13 de la Ley de farmacia de Andalucía, sin tener que entrar a valorar si existe o no contradicción entre la regulación autonómica y la Ley estatal 29/2006, pues conforme a la doctrina de este Tribunal, “la reproducción de normas estatales por leyes autonómicas, además de constituir una deficiente técnica legislativa, incurre en inconstitucionalidad cuando esa reproducción normativa se concreta en normas relativas a materias en las que la Comunidad Autónoma carece de competencia [entre otras, SSTC 62/1991, de 22 de marzo, FJ 4, b); 147/1993, de 29 de abril, FJ 4; y 341/2005, de 21 de diciembre, FJ 9]” (STC 172/2013, de 10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 13 de la Ley de farmacia de Andalucía no vulnera la competencia estatal para regular los productos de farmacia pues, lejos de contener una regulación sustantiva, se limita a establecer que la elaboración y dispensación de fórmulas magistrales y preparados oficinales se realizará de acuerdo con lo establecido en la Ley 29/2006, de 26 de julio, y demás normativa reglamentaria aplicable, así como con lo dispuesto en la presente Ley, en el marco de las competencias de la Comunidad Autónoma de Andalucía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13 de la Ley de farmacia de Andalucía atribuye a la Comunidad Autónoma la competencia de autorización de las instalaciones donde se elaboren las fórmulas magistrales y preparados oficinales, en los términos que reglamentariamente se establezcan. Se trata de una competencia ejecutiva que no contradice lo establecido en la Ley 29/2006, y que tiene cabida en la competencia autonómica para la ejecución de la legislación de productos farmacéuticos (art. 55.3 del Estatuto de Autonomía) siempre y cuando se interprete que la remisión al reglamento no lo es para regular las condiciones materiales de las instalaciones en las que se elaboren este tipo de medicamentos, sino para meros aspectos organizativos, pues, una vez más, debemos reiterar que la competencia legislativa del Estado sobre los medicamentos no sólo comprende la regulación por ley sino también la regulación por reglamento. Esta interpretación conforme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del art. 13 de la Ley de farmacia de Andalucía establece que la elaboración y dispensación de fórmulas magistrales y preparados oficinales sólo puede ser realizada por el farmacéutico titular o bajo su dirección, asumiendo éste la plena responsabilidad sobre los medicamentos que se elaboren en su oficina de farmacia, sin perjuicio de las responsabilidades en que pudiera incurrir el resto del personal de la oficina de farmacia que intervenga en estas actividades. En cuanto a la dispensación de medicamentos, cabe señalar que la Ley 29/2006, no contempla unas específicas garantías sustantivas de dispensación de los medicamentos en las farmacias.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art. 5 de la Ley 16/1997, el que establece la presencia y actuación profesional de un farmacéutico como condición y requisito inexcusable para la dispensación al público de medicamentos, y no lo hace en ejercicio de la competencia estatal de legislación de productos farmacéuticos, sino en ejercicio de su competencia básica en materia de sanidad. La reserva al titular de la oficina de farmacia de la función de dispensación de las fórmulas magistrales y productos oficinales, puede incardinarse en la competencia autonómica de ordenación de las farmacias y definición del modelo farmacéutico, por cuanto se trata de regular la forma de actividad farmacéutica, asociando la propiedad de la oficina a la obligación de realizar en ella una actividad profesional, sin que esté en modo alguno en juego la salud y derechos de los pacientes, —ya garantizados con la exigencia de la presencia de un farmacéutico—, sino la organización y el modelo de establecimiento por el que el legislador autonómico ha optado en el marco de las bases estatales. No existe tampoco contradicción alguna entre esta previsión y la norma básica del art. 5 de la Ley 16/1997, que se limita a establecer la intervención de un farmacéutico titulado en la actividad de dispensación de cualquier medicamento y no sólo de fórmulas magistrales y productos oficinales y le hace responsable de garantizar el servicio a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sin embargo, llegar a la misma conclusión cuando se trata de elaboración de los medicamentos. La previsión según la cual es el titular quien debe asumir la elaboración o dirección de la preparación de fórmulas magistrales y preparados oficinales que se realicen en su farmacia y responder de ellos, incide directamente en la competencia estatal para la ordenación de los productos farmacéuticos, por lo que, careciendo la Comunidad Autónoma de competencia en la materia, resulta inconstitucional aunque se limitara a repetir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una vez eliminados los incisos “la elaboración” y “asumiendo la plena responsabilidad sobre los medicamentos que se elaboren en su oficina de farmacia” del apartado 3 del art. 13 de la Ley de farmacia de Andalucía, el resto del precepto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 finalmente el inciso del art. 40.1 a) de la Ley de farmacia de Andalucía, que establece que “si la inhabilitación profesional o suspensión definitiva de funciones se hubiera producido en el ejercicio profesional en la oficina de farmacia, las autorizaciones caducarán aunque existan otros cotitulares”. Los recurrentes alegan que se trata de una norma sancionadora cuya inconstitucionalidad derivaría de la infracción del art. 25 CE, puesto en relación con el principio de seguridad jurídica del art. 9.3 CE, en cuanto obliga a quienes no son autores de la infracción a responder de las consecuencias de la infracción cometida por el cotitular, y establece una sanción desproporcionada que no tiene en cuenta factores tales como la participación en la titularidad de la oficina de farmacia. Tanto la Junta como el Parlamento de Andalucía rechazan que se trate de una norma sancionadora, y sostienen que constituye una norma restrictiva de derechos debida a la configuración que el legislador autonómico ha realizado de la autorización de la actividad de la oficina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pronunciamiento sobre las vulneraciones constitucionales alegadas debe partir, sin duda, de la naturaleza del inciso impugnado, pues es doctrina constitucional reiterada que las garantías que la Constitución prevé para los actos de contenido punitivo, no resultan, sin más, exigibles a los actos restrictivos de derechos o desfavorables (por todas, STC 34/2003,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impugnado se inscribe en el art. 40 de la Ley de farmacia de Andalucía, que regula las causas de caducidad de la autorización de instalación y funcionamiento de la oficina de farmacia. Se distingue entre las referidas a su titular, y las derivadas de no haber transmitido la farmacia en el plazo de veinticuatro meses a contar desde que se haya producido alguno de los hechos enumerados en este mismo precepto. Entre las causas referidas a su titular, además de la renuncia y el cierre definitivo, se contempla la caducidad de la autorización por inhabilitación profesional del titular por periodo superior a dos años o en caso de suspensión definitiva de funciones, siendo así que esta causa es aplicable en las farmacias que tengan cotitulares, sólo cuando la suspensión o inhabilitación se haya producido en el ejercicio profesional en la oficina de farmacia. A pesar de que las segundas causas de revocación se refieren a la no transmisión de la farmacia cuando se producen determinados hechos, estos también afectan a las condiciones personales del titular, pues la obligación de transmitir la oficina de farmacia cuyo incumplimiento conlleva la revocación de la autorización nace con la declaración judicial de ausencia, la incompatibilidad legal, la incapacidad permanente o el fallecimiento del titular. En otras palabras, salvo los supuestos de renuncia y de cierre definitivo del establecimiento, que parten de la voluntad del titular de la oficina de farmacia de dejar de prestar el servicio, el resto de causas que conllevan revocación de la licencia de actividad y funcionamiento, se refieren a la pérdida de las condiciones exigibles al farmacéutico titular para la prestación del servicio a que viene obligado por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no ha configurado formalmente el inciso impugnado como una sanción para los cotitulares. El régimen sancionador se regula en los arts. 72 y ss., determinando que son sujetos responsables de las infracciones en materia de atención y ordenación farmacéutica las personas físicas o jurídicas que, por acción u omisión, hubiesen participado en aquellas mediando dolo, culpa o mera inobservancia. Las conductas tipificadas como infracciones contemplan las relativas al incumplimiento de lo establecido en la Ley autonómica, como es el caso de la tipificación como infracción leve del “incumplimiento de los requisitos, condiciones, obligaciones, actuaciones o prohibiciones que determina la presente Ley, incluidas las que tienen que ver con las funciones y servicios de las oficinas de farmacia y servicios farmacéuticos, si no ha sido calificado como falta grave o muy grave” [art. 74 d) de la Ley de farmacia de Andalucía], y de las prescripciones establecidas en otras normas, como es el caso, por ejemplo, de las que atañen a la dispensación y elaboración de fórmulas magistrales [arts. 75.1 m) y s) y 76 f) de la Ley de farmacia de Andalucía]. Las sanciones o son de carácter pecuniario, o bien comprenden, en el caso de las muy graves, la clausura temporal del establecimiento durante un plazo máximo de cinco años (art. 77 de la Ley de farmacia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esta constatación no es suficiente. Como este Tribunal afirmó en la STC 276/2000, de 16 de noviembre, FJ 3, “ni el nomen iuris empleado por la Administración o asignado por la Ley, ni clara voluntad del legislador de excluir una medida del ámbito sancionador constituyen un dato decisivo a la hora de precisar si los arts. 24.2 y 25 resultan aplicables (SSTC 164/1995, FJ 4; y 239/1988, FJ 3). Y que —por más que resulte significativo— tampoco basta por sí sola a estos efectos que la medida de que se trata … se imponga como consecuencia de un incumplimiento previo de las obligaciones derivadas de la relación jurídica existente entre el ciudadano y la administración o que la reacción del Estado ante dicho incumplimiento consista en un acto restrictivo de derechos (STC 239/1988, FJ 2; ATC 323/1996,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si lo que exige la Constitución es que el ejercicio de la potestad sancionadora de la Administración se someta a las garantías sustantivas y procedimentales propias del ejercicio de esta potestad, resulta necesario indagar, más allá de lo que la Ley establezca, si estamos, en efecto, ante el ejercicio de la potestad sancionadora. Si así fuera, las garantías que derivan de la Constitución serán predicables de la actuación administrativa con independencia de que el legislador no la haya considerado sanción. Por el contrario, la configuración por el legislador como sanción de lo que no es materialmente tal, conduce derechamente a que el incumplimiento de las garantías por éste establecidas quede limitado a un problema de legalidad ordinaria pero, en modo alguno, a la vulneración de las garantías que la Constitución contempla para el ejercicio de esta potestad. Es el mismo argumento que viene utilizando el Tribunal Europeo de Derechos Humanos para garantizar la aplicación de las cláusulas fundamentales de los arts. 6 y 7 del Convenio con independencia de la calificación formal que le otorguen los Estados: “Si los Estados contratantes pudieran a su discreción, clasificando una infracción de ‘administrativa’ en lugar de penal, excluir la vigencia de las cláusulas fundamentales de los arts. 6 y 7, la aplicación de estos se encontraría subordinada a la su voluntad soberana. Una libertad de esta extensión podría conducir a resultados incompatibles con el objeto y la finalidad del Convenio” [STEDH de 21 de febrero de 1984, caso Öztürk, serie A, núm 73 (70)] Precisamente por ello, la calificación que según el derecho del Estado otorgue al acto restrictivo de derechos sólo tiene un “valor relativo”, no constituye más que “un punto de partida” [STEDH de 22 de mayo de 1990, caso Weber, serie A, núm. 177, (31-32)].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indagar, en consecuencia, la verdadera naturaleza de la caducidad —revocación—, tal y como por otra parte exige el Tribunal Europeo de Derechos Humanos. Con ser importante, no es determinante a los efectos de determinar si la caducidad prevista tiene naturaleza sancionadora, que se produzca como consecuencia de la imposición de una sanción previa (STC 276/2000,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tampoco determinante, pero sí indicativa, la entidad de la sanción impuesta, en la medida en que la jurisprudencia del Tribunal Europeo de Derechos Humanos ha señalado que el carácter limitado de la cuantía de la sanción no es un factor decisivo para excluir una infracción de la aplicabilidad del art. 6 del Convenio europeo para la protección de los derechos humanos y de las libertades fundamentales [Sentencia de 23 de noviembre de 2006, caso Jussila, núm. 73053/01, (35)]. En todo caso, no cabe duda de que la revocación de la autorización de instalación y funcionamiento que se impone a los cotitulares, en cuanto conlleva la pérdida de la actividad empresarial, tiene una entidad mayor que las sanciones contempladas en la ley, de carácter pecuniario, y que sólo alcanzan, en el caso de infracciones muy graves, el cierre del establecimiento por un plazo máximo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es determinante a los efectos de precisar la verdadera naturaleza de la revocación cuál es la función que pretende conseguirse a través de la imposición de la medida restrictiva en la que la caducidad-revocación consiste: (i) si tiene carácter general porque protege los derechos e intereses de los miembros de la comunidad y se dirige potencialmente a la población entera y (ii) si la finalidad de la pena es punitiva y disuasoria al mismo tiempo [SSTEDH 21 de febrero de 1984, caso Öztürk, serie A, núm 73, (53); de 22 de mayo de 1990, caso Weber serie A, núm. 177 (33), y de 27 de agosto de 1991, caso Demicoli, serie A, núm 210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del primer requisito es innegable, pues con la sanción impuesta se protege a los usuarios del servicio de farmacia, de manera que se dirige potencialmente a la protección de la comunidad. Para la determinación de la concurrencia del segundo de los requisitos establecidos es necesario atender a la función que la revocación tiene encomendada dentro del sistema, debiendo precisarse si tiene una función represiva —en cuyo caso, tratándose de una medida restrictiva de derechos que se impone como consecuencia de una infracción de la Ley, sólo podría justificarse, constitucionalmente, como sanción—, o si, por el contrario, a través del mismo se persiguen otras finalidades justificativas de las que se encuentre ausente la idea de castigo y que permitan, por lo tanto, aplicarlo sin necesidad de observar las garantías constitucionales que rigen la imposición de las sanciones. (STC 48/2003, de 12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en esencia, la característica de las sanciones y lo que las “distingue de otras resoluciones administrativas que restringen derechos individuales con otros fines (coerción y estímulo para el cumplimiento de las leyes; disuasión ante posibles incumplimientos; o resarcimiento por incumplimientos efectivamente realizados)” (STC 132/2001, de 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revocación de una autorización de instalación y funcionamiento por pérdida sobrevenida de las condiciones o requisitos necesarios para el ejercicio de la actividad autorizada, con ser un acto restrictivo de derechos, no es, en abstracto considerada, una medida sancionadora, sino la consecuencia lógica de la naturaleza misma del acto autorizatorio. Si la autorización permite u otorga, como en este caso en que existe un número limitado de prestadores del servicio, el derecho al ejercicio de una actividad regulada por la norma, estableciendo las condiciones en que puede ejercerse, cuando el derecho deja de existir por pérdida sobrevenida de los requisitos esenciales exigidos para su lícito ejercicio, siendo el legislador el que debe determinar cuáles son, la autorización habrá perdido su razón de ser y podrá ser revocada en las condiciones que la norma prevea. Es por ello que resulta irrelevante la causa que haya provocado la pérdida de los requisitos, pues ya proceda de la imposición de una sanción, o de hechos derivados de la conducta del titular o ajenos por completo a su voluntad, lo relevante es que se carece de ellos y es, precisamente, esta pérdida sobrevenida la que justifica la revocación de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farmacia de Andalucía establece un modelo de farmacia que asocia la titularidad de la oficina de farmacia con la actividad profesional de su titular en ella. Por esta razón, las autorizaciones para la apertura de nuevas oficinas de farmacia se otorgan en función de criterios de mérito y capacidad de sus titulares, y la transmisión de oficinas ya autorizadas se somete similares criterios. Ello tiene reflejo en las funciones que deben asumir los titulares dentro de los requisitos técnicos sanitarios que deben cumplir las oficinas de farmacia, el art. 23 de la Ley de farmacia de Andalucía no sólo exige la presencia de un farmacéutico en el horario en que se mantenga abierta, sino la presencia y actuación profesional del titular de la farmacia durante el horario mínimo obligatorio, regulándose los supuestos de sustitución por ausencia. Cuando la farmacia tiene más de un titular, este requisito debe cumplirse por todos los cotitulares mediante un sistema de turno durante el horario mínimo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regulación expuesta, podría afirmarse que el inciso impugnado responde, sencillamente, a la finalidad de restaurar la legalidad que se habría visto perturbada por la pérdida sobrevenida de los requisitos exigidos para el ejercicio de la actividad. Sin embargo, la interpretación sistemática de la norma lleva a la conclusión contraria, esto es, que la revocación de la autorización por la sanción de inhabilitación para el ejercicio profesional durante más de dos años o por la suspensión definitiva de funciones de uno de los farmacéuticos titulares cuando la falta se ha cometido en el ejercicio de sus funciones en la farmacia, tiene un componente sancionador, represivo o de castigo, que responde a una previa valoración negativa de la conducta del cotitular de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inhabilitación por más de dos años o la suspensión definitiva de funciones conlleva en todo caso la revocación de la autorización de actividad cuando la oficina de farmacia tiene un solo titular. La ley entiende que la imposibilidad de ejercer la función profesional en la oficina de farmacia por un periodo especialmente dilatado o indefinidamente impide la prestación del servicio de interés público en las condiciones establecidas. Sin embargo cuando existen varios cotitulares, sólo se contempla la revocación de la autorización cuando la suspensión o inhabilitación se ha producido como consecuencia de una infracción cometida en el ejercicio profesional en la oficina de farmacia. Si la causa de la revocación de la autorización fuera la pérdida, como consecuencia de la inhabilitación o separación de uno de sus cotitulares, de los requisitos exigidos por la norma para la adecuada realización de la actividad de la oficina de farmacia, no cabría distinguir según el motivo que lo ha generado, pues lo definitivo es que no podría cumplirse con la obligación de permanencia y ejercicio profesional en las condiciones legalmente establecidas. Así lo corrobora, además, el art. 40 b) de la Ley de farmacia de Andalucía cuando establece que la imposibilidad de uno de los cotitulares para el ejercicio de la actividad profesional en la farmacia de la que es titular, como es el caso de la incapacidad laboral permanente, o incompatibilidad legal, permite al cotitular mantener la autorización de instalación y funcionamiento en los mismos términos en que fue otorgada, sin necesidad de transmisión. En otras palabras, la disponibilidad para prestar su función de todos los cotitulares de la oficina de farmacia no es un requisito necesario para el correcto funcionamiento del establecimiento y la adecuada prestación de este servicio público virtual o impropio.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revocación no viene determinada por la pérdida de las condiciones personales o requisitos establecidos para la prestación de la actividad, sino porque la inhabilitación o separación definitiva procede de una infracción especialmente grave cometida en el ejercicio profesional en la oficina de farmacia, no pretende el restablecimiento de la legalidad, sino que se configura materialmente como una sanción accesoria a la de inhabilitación o separación definitiva de funciones de la que responden los cotitulares de la farmacia. Y ello determina, necesariamente, la aplicación de las garantías sustantivas y procedimentales que los arts. 25 y 24.2 CE consagran para las sanciones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Cuestionan los recurrentes la constitucionalidad del precepto legal por vulneración del principio de personalidad de la sanción, ya que la revocación de la autorización se impondría a persona que no ha sido el autor material de la infracción consecuencia de la cual se ha dictado el acto restrictivo de derechos y, por tanto, no serían responsables de los hechos tipificados por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que “la responsabilidad subjetiva comporta como corolario la consagración del principio de personalidad de las penas o sanciones y en este sentido hemos afirmado que ‘entre los principios informadores del orden penal se encuentra el principio de personalidad de la pena, protegido por el art. 25.1 de la norma fundamental (STC 254/1988, FJ 5), también formulado por este Tribunal como principio de la personalidad de la pena o sanción (STC 219/1988, FJ 3), denominación suficientemente reveladora de su aplicabilidad en el ámbito del Derecho administrativo sancionador’ (STC 146/1994, de 12 de mayo, FJ 4). También la STC 60/2010, de 7 de octubre, FJ 4, sobre la aplicación del principio de personalidad de las penas (o sanciones) ha declarado: ‘El principio de personalidad de las penas, que forma parte del de legalidad penal y se encuentra, por tanto, comprendido en el derecho reconocido en el artículo 25.1 CE’, pues ‘implica que sólo se puede responder penalmente por los actos propios y no por los ajenos’ (STC 125/2001, de 4 de junio, FJ 6)” (ATC 237/2012,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principio general de la personalidad de las penas y sanciones no conlleva en todo caso la inconstitucionalidad de la responsabilidad solidaria o por actos de terceros cuando se trata de sanciones administrativas. Así lo afirmó este Tribunal en la STC 76/1990, de 26 de abril: “No es trasladable al ámbito de las sanciones administrativas la interdicción de la responsabilidad solidaria en el ámbito del Derecho Penal, puesto que no es lo mismo responder solidariamente cuando lo que está en juego es la libertad personal que hacerlo a través del pago de una suma de dinero en la que se concreta la sanción tributaria siempre prorrateable a posteriori entre los distintos responsables individuales. De ahí la necesidad de tener en cuenta … que la recepción de los principios constitucionales del orden penal por el Derecho Administrativo sancionador, no puede hacerse mecánicamente y sin matices, esto es, sin ponderar los aspectos que diferencian a uno y otro sector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otra parte, lo han considerado los AATC 193/2007, de 26 de marzo, y 237/2012, de 11 de diciembre, FJ 5, al afirmar que la responsabilidad administrativa por culpa  in eligendo  o  in vigilando  de los titulares de licencias de explotación de actividades no es inconstitucional cuando es construida sobre la posición del titular de la autorización como garante del cumplimiento de las condiciones administrativas y que justifica que se exija a éste el deber de prevenir que la persona dependiente realice determinadas acciones. Cuando se trata de garantizar la observancia de la normativa sobre la explotación de la actividad que le es exigible, en primer lugar, al titular de la licencia, no se establece una responsabilidad por el hecho de otro, sino por el incumplimiento del deber de garantía que la ley impone a determinadas personas. Por tanto, no se lesiona el art. 25 CE y tampoco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antes señalada al presente supuesto exige determinar si la Ley establece el deber de los cotitulares de las farmacias de garantizar que la actividad autorizada se realice conforme a las normas reguladoras, y de prevenir las infracciones administrativas cometidas por otros, en cuyo caso la sanción impuesta lo sería no por infracciones cometidas por terceros sino por el incumplimiento del deber de garantía que la Ley impone, como, por otra parte, lo permite el apartado tercero del art. 130 de la Ley 30/1992, de 26 de noviembre, de régimen jurídico de las Administraciones públicas y del procedimiento administrativo común, al contemplar la responsabilidad solidaria o subsidiaria por infracciones cometidas por terceros cuando la ley sectorial les obligue a prevenir las infracciones administrativas cometidas por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estatal básica (art. 5 de la Ley 16/1997) encomienda a los titulares de la oficina de farmacia la responsabilidad de garantizar el servicio farmacéutico a los usuarios. La Ley de farmacia de Andalucía establece la responsabilidad solidaria de los cotitulares por el cumplimiento de las obligaciones que se exigen en la ley [art. 2 g) de la Ley de farmacia de Andalucía]. En consecuencia, el titular o los titulares están obligados a prevenir las infracciones que se puedan cometer con motivo de la prestación del servicio, ya que inciden, necesariamente, en el desarrollo de la actividad para la que han sido autorizados. A estos efectos, es irrelevante cual sea la relación existente —dependencia o cotitularidad— entre quien comete la infracción y quien resulta responsable según la Ley, pues lo determinante es la existencia de un deber de garantía, que no puede tacharse de arbitrario en cuanto que incumbe a los titulares de la actividad autorizada, y cuyo incumplimiento determina la imposición de la sanción. Así pues, siendo todos los propietarios garantes por igual de la correcta prestación de la actividad autorizada, siendo la inhabilitación causante de la revocación la consecuencia del incorrecto desempeño profesional del farmacéutico titular en la oficina de farmacia cuya autorización es revocada, no estamos ante un supuesto de responsabilidad por actos de terceros sino de responsabilidad por el incumplimiento del propio deber de garantía impuesta por la norma a cada uno de los cotitulares.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en el caso de responsabilidad solidaria es exigible la culpabilidad, ya lo sea en su grado mayor o “dolo”, o en su grado menor, a título de negligencia o falta de la diligencia media debida en el papel de garante del cumplimiento de las normas del servicio de interés público que presta la oficina de farmacia, tal y como afirmó este Tribunal en la STC 219/1988, de 22 de noviembre, FJ 3, al señalar que había existido “un indebido traslado de responsabilidad personal (no de responsabilidad civil subsidiaria), a persona ajena al hecho infractor, al modo de una exigencia de responsabilidad objetiva sin intermediación de dolo o culpa” y se recogió nuevamente en la ya citada STC 76/1990, de 26 de noviembre, FJ 4 A), en la que se afirma que la responsabilidad requiere la concurrencia de dolo o culpa aunque sea leve: “Es cierto que, a diferencia de lo que ha ocurrido en el Código Penal, en el que se ha sustituido aquel término por la expresión ‘dolosas o culposas’, en la LGT se ha excluido cualquier adjetivación de las acciones u omisiones constitutivas de infracción tributaria. Pero ello no puede llevar a la errónea conclusión de que se haya suprimido en la configuración del ilícito tributario el elemento subjetivo de la culpabilidad para sustituirlo por un sistema de responsabilidad objetiva o sin culpa. En la medida en que la sanción de las infracciones tributarias es una de las manifestaciones del ius puniendi del Estado, tal resultado sería inadmisible en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inciso impugnado, al haber regulado la caducidad como la consecuencia necesaria y automática de la sanción impuesta al cotitular por actos cometidos en el ejercicio de su actividad profesional en la oficina de farmacia, y no como una sanción para el resto de cotitulares, ignora, vulnerándolas, las garantías de los arts. 25 y 24.2 CE, y por tanto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alegan, finalmente, la desproporción de la sanción que se impone a los cotitulares al no tener en cuenta la participación del responsable solidario en la propiedad de la farmacia, de manera que la inhabilitación del farmacéutico con muy escasa participación en la misma llevaría a la revocación de la autorización para los cotitulares con mayor participación. La Ley impugnada sólo tiene en cuenta el porcentaje de participación a los efectos de determinar el mínimo exigible —un porcentaje de participación no inferior a un 20 por 100 del valor total de la misma— para que la autorización de actividad pueda ser otorgada a varios farmacéuticos. Así, las obligaciones que la Ley impone a los farmacéuticos titulares no dependen del porcentaje de participación de cada uno de ellos, pues el art. 23.2 de la Ley de farmacia de Andalucía se limita a establecer que en caso de cotitularidad el requisito de presencia y actuación profesional del farmacéutico se cumplirá por todos los cotitulares mediante un sistema de turnos durante el horario mínimo obligatorio, quedando, pues, a la libre disposición de las partes con excepción del límite impuesto. La participación tampoco se tiene en cuenta en la fase de acceso, de manera que los méritos alegados por quienes solicitan conjuntamente la autorización se valoran al margen de la participación en la actividad económica. Este elemento tampoco incide en la facultad que se reconoce a los cotitulares, por muy pequeña que sea su participación, de acrecerla cuando uno de los cotitulares renuncie a ella. En definitiva, si el legislador ha configurado un régimen de derechos y deberes basado en la solidaridad de los cotitulares y no en la participación en la actividad económica, la aplicación de este mismo principio al régimen sancionador no resulta desproporcionada.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no es inconstitucional el art. 13.2 de la Ley 22/2007, de 18 de diciembre, de farmacia de Andalucía siempre y cuando se interprete en el sentido establecido en el fundamento jurídico 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inconstitucionalidad y nulidad de los incisos “elaboración” y “asumiendo la plena responsabilidad sobre los medicamentos que se elaboren en su oficina de farmacia” del apartado 3 del art. 13 y los apartados 4, 5, 6 y 7 del art. 13 de la Ley impugnada.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inconstitucionalidad y nulidad del inciso “Si la inhabilitación profesional o la suspensión definitiva de funciones se hubieran producido en el ejercicio profesional en la oficina de farmacia, las autorizaciones caducarán aunque existan cotitulares” del art. 40.1 a) de la Ley impugnada.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