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Sección Tercera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178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1988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15 de febrero de 1988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