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15 de febrero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1046-1999, planteado por 89 Diputados del Grupo Parlamentario Socialista en el Congreso contra los arts. 2.2, 15.1, 15.3.4, 17.2 c) y d), 24.2 b) y c), 39, 40, 43.2 f), 44.1.1 a), 48, 51, 53, 58, 60, 61, 62, 63, 64, 81.1, 2 y 3, y disposiciones transitorias cuarta, quinta apartado 2, sexta y séptima, de la Ley 40/1998, de 9 de diciembre, del impuesto sobre la renta de las personas físicas y otras normas tributarias. Ha intervenido el Abogado del Estado, en representación del Gobierno de la Nación.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Constitucional el día 10 de marzo de 1999, don Roberto Granizo Palomeque, comisionado por 89 Diputados del Congreso, interpuso recurso de inconstitucionalidad contra los arts. 2.2, 15.1, 15.3.4, 17.2 c) y d), 24.2 b) y c), 39, 40, 43.2 f), 44.1.1 a), 48, 51, 53, 58, 60, 61, 62, 63, 64, 81.1, 2 y 3, y disposiciones transitorias cuarta, quinta apartado 2, sexta y séptima, de la Ley 40/1998, de 9 de diciembre, del impuesto sobre la renta de las personas físicas y otras normas tributarias. Al mismo se acompañaba declaración expresa de la voluntad de los Diputados de recurrir contra dicha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interposición del recurso, los recurrentes arrancan exponiendo sintéticamente la doctrina sentada por este Tribunal en relación con el impuesto sobre la renta de las personas físicas (en adelante IRPF). A este respecto, comienza el recurso recordando que, conforme a nuestra doctrina, dada su estructura y hecho imponible, el IRPF es una figura impositiva primordial para conseguir que el sistema tributario cumpla con los principios de justicia tributaria que impone el art. 31.1 CE, razón por la cual constituye uno de los pilares estructurales de dicho sistema (SSTC 209/1988, 45/1989, 134/1996 y 182/1997).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hacen tres aclaraciones, tras subrayar que, pese a que el legislador goza de un amplio margen de libertad en la configuración del IRPF, ello no impide que quede sometido a los límites que derivan de los principios constitucionales establecidos en el art. 31.1 CE (STC 214/1994). En primer lugar, señalan que, con independencia de que consideren que existen otras soluciones técnicas que realizan más adecuadamente los principios constitucionales, para enjuiciar la Ley 40/1998 no utilizan como parámetro la anterior o anteriores leyes reguladoras del IRPF, sino exclusivamente la Constitución. En segundo lugar, precisan que el recurso no emplea como fundamento de inconstitucionalidad la disminución global de la carga tributaria que provoca la ley impugnada. En tercer lugar, subrayan que no pueden equipararse la libertad política de la que goza el Gobierno con la libertad que este Tribunal predica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destacan los recurrentes que, aunque el principio de capacidad económica y sus correlatos —los de igualdad y progresividad— se predican, no sólo del IRPF, sino del conjunto del “sistema tributario”, el principio de capacidad económica se aplica de manera diferente en unos y otros tributos, siendo en el IRPF donde se garantiza el reparto de la carga tributaria que exige un sistema tributario para poder ser considerado justo.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ponen de relieve los pronunciamientos de este Tribunal en relación con la aplicación de los principios del art. 31.1 CE en el IRPF y, en especial, en el ámbito de las circunstancias personales y familiares (con cita de las SSTC 209/1988, 45/1989, 146/1994 y 214/1994), para, una vez examinada la doctrina de este Tribunal, exponer los aspectos de la Ley 40/1998 que estiman de mayor trascendencia a efectos del presente recurso, concretamente, la “renta gravable”, el mínimo personal y familiar, la estructura y tramos de la tarifa del impuesto, el tratamiento “a tanto alzado” de las rentas irregulares y el régimen fiscal de los seguros, la tributación a tipo fijo y único de las ganancias y pérdidas patrimoniales, la supresión de deducciones en la cuota del IRPF, la regulación de las rentas en especie, los contribuyentes no obligados a presentar declaración y devoluciones tributarias y, finalmente, el gravamen autonómico o complementario. Y del análisis de esos aspectos llegan a la conclusión de que la nueva regulación no se ha contrastado suficientemente con los principios constitucionales que debe respetar nuestro sistema tributario.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describen los recurrentes el contenido de los preceptos de la Ley 40/1998 que son objeto de impugnación: en particular, los arts. 2.2, 15.1, 15.3.4, 17.2 c) y d), 24.2 b) y c), 39, 40, 43.2 f), 44.1.1 a), 48, 51, 53, 61, 62, 63, 64, 81.1,2,3 y disposición transitoria cuarta de la Ley 40/1998; y por conexión son también objeto de recurso los artículos 58 y 60 y las disposiciones transitorias quinta apartado 2, sexta y séptima de la citada ley, estableciendo seguidamente las causas de inconstitucionalidad en que se basa el recurso. A estos efectos distinguen los recurrentes entre aquellos preceptos de la Ley 40/1998 que resultan contrarios a los principios de igualdad, progresividad y capacidad económica reconocidos todos ellos en el art. 31.1 CE, y los bienes conexos constitucionalmente protegidos (artículos 9.2, 10 y 39.2 CE); aquellos otros que contravienen el art. 9.3 CE; y, en fin, ciertas disposiciones que contradicen el art. 149.3 CE, así como diversas disposiciones adicionales de varios Estatutos de Autonomía, en particular, la segunda apartado.3 del Estatuto de Autonomía de Aragón, la tercera del Estatuto de Autonomía del Principado de Asturias, la tercera apartado 2 del Estatuto de Autonomía de las Illes Balears, la segunda apartado 2 del Estatuto de Autonomía de Canarias, la tercera del Estatuto de Autonomía de Cantabria, la primera apartado.3 del Estatuto de Autonomía de Castilla y León, la sexta apartado 3 de Estatuto de Autonomía de Cataluña, la primera apartado 3 del Estatuto de Autonomía de Galicia, la primera apartado 3 del Estatuto de Autonomía de La Rioja, la primera apartado 2 del Estatuto de Autonomía de la Región de Murcia, la primera apartado 3 del Estatuto de Autonomía de Madrid, y el art. 52.5 del Estatuto de Autonomía de la Comunitat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primer grupo de preceptos, los recurrentes efectúan las consideraciones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Comienzan, en primer lugar, exponiendo las razones por las que consideran que los arts. 2.2 (que define “la renta disponible” que grava el impuesto como el resultado de disminuir la renta en la cuantía del mínimo personal y familiar), 15.1 (que señala que la base imponible del impuesto está constituida por el importe de la renta disponible), 15.3.4 (en virtud del cual se reducirá de la base imponible la cuantía correspondiente al mínimo personal y familiar que la ley reconoce al contribuyente en función de sus circunstancias personales y familiares), 40 (que regula el mínimo personal y familiar, fijando sus cuantías), y 51 y 62 (preceptos que establecen que los contribuyentes que satisfagan anualidades por alimentos a sus hijos por decisión judicial aplicarán separadamente la escala general del impuesto al importe de dichas anualidades), de dicha ley, contradicen los principios de igualdad, progresividad y capacidad económica recogidos en el art. 31.1 CE, la igualdad real y efectiva del individuo a que alude el art. 9.2 CE, la dignidad de la persona y el libre desarrollo de la personalidad que proclama el art. 10.1 CE, la protección de la familia que exige el art. 39.1 CE y la igualdad de los hijos ante la ley que reconoce el art. 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fin, tras recordar que, conforme a la doctrina de este Tribunal, el principio de igualdad tributaria se halla indisociablemente unido a los de generalidad, capacidad económica, justicia y progresividad (con cita de la STC 209/1988), y que el impuesto sobre la renta de las personas físicas es el tributo en el que dichos principios encuentran una más cabal proyección (STC 19/1997), los Diputados recurrentes subrayan dos corolarios que se desprenden de los citados preceptos legales. El primero de ellos es que, como en la Ley 40/1998 el mínimo personal y familiar se aplica a reducir la parte general de la base imponible, siendo iguales las circunstancias personales y familiares, cuanto más elevadas son las rentas de los sujetos pasivos más aumenta la desgravación por dichas circunstancias, fenómeno que, desde el punto de vista de la capacidad económica, constituiría una regresión. El segundo de los corolarios es que en la deducción por mínimo familiar, la Ley 40/1998 establece un trato injustificadamente desigual en función de que los contribuyentes convivan o no con los hijos, dado que, a igualdad de condiciones —esto es, de cargas familiares—, la deducción sólo resulta aplicable en el primer caso, sin que la medida prevista en los arts. 51 y 62 de la Ley (que establecen, como novedad, que los contribuyentes que satisfagan anualidades por alimentos a sus hijos por decisión judicial aplicarán la escala general del impuesto o la escala autonómica o complementaria “separadamente al importe de las anualidades por alimentos y al resto de la base liquidable general”) tenga nada que ver con dicho mínimo existencial. Para los Diputados recurrentes la minoración de las cuotas que supone la aplicación de esos mínimos es mayor según van siendo mayores los ingresos o rentas de los contribuyentes, de manera que su aplicación no reduce la progresividad del impuesto, operando sólo como un mecanismo para la corrección de la progresividad de las rentas más elevadas.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los Diputados recurrentes que en un impuesto progresivo que grava la renta de las personas físicas tiene que haber una determinada cantidad que se deja al margen del gravamen (un mínimo existencial), siendo la capacidad económica gravable la renta disponible restante, porque la dignidad humana impone que sea incompatible el pago del impuesto con una parte de la renta que es necesaria para que el contribuyente atienda a sus necesidades vitales, constituyendo esa parte un mínimo personal o individual que tiene como finalidad dejar una renta disponible para el contribuyente una vez que se ha pagado el impuesto, y sin que el derecho al libre desarrollo de la personalidad exija que se reconozca a todos los obligados tributarios un mínimo de existencia exento, razón por la cual puede afirmarse que no es constitucionalmente exigible que los “ricos” tengan un mínimo de existencia.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estando presentes en la Ley 40/1998 los dos axiomas anteriores (mínimo existencial y renta disponible gravable), sin embargo, se reduce el concepto de renta disponible a la capacidad económica puesta de manifiesto en el IRPF, olvidando la presión fiscal producida por el resto de los tributos del sistema y que son pagados por todos los ciudadanos con su renta e ingresos. En suma, concluyen los recurrentes, aunque el sistema del mínimo personal y familiar tal y como se regula en la Ley 40/1998 no es una exigencia que venga impuesta por el art. 31.1 CE y, singularmente, por el principio de capacidad económica, su presencia no sólo produce efectos contrarios a los principios recogidos en ese precepto constitucional, sino que vulnera además otros principios constitucionales que se pueden considerar fundamento del mismo, al no darse un trato desigual a rentas personales o familiares en función del nivel de dichas rentas, lo que contraría los arts. 9.2 (condiciones para una igualdad real y efectiva), 10.1 (dignidad de la persona y libre desarrollo de la personalidad, patrimonial y profesional) y 39 (protección integral de los hijos y de la familia), todos ellos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consideran los Diputados recurrentes que el tratamiento fiscal que se confiere a los seguros en los arts. 17.2 c) y d), y 24.2 b) y c), y, por conexión, en las disposiciones transitorias sexta y séptima, resulta contraria al principio de igualdad. Al objeto de evidenciar la inconstitucionalidad que se denuncia, comienzan señalando que la Ley 40/1998, en materia de rentas irregulares, opta, en general, por el establecimiento de una reducción del 30 por 100 al objeto de cuantificar el rendimiento neto imputable a este tipo de rendimiento, porcentaje de reducción que, sin embargo, no se aplica a las prestaciones provenientes de contratos de seguros donde, en determinados supuestos y modalidades, las reducciones pueden llegar hasta el 70 por 100. Es este diverso tratamiento que se otorga a los rendimientos procedentes de un determinado instrumento o negocio jurídico, como son los seguros, frente a los restantes rendimientos de trabajo o del capital, el que se considera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tratamiento que se confiere a los seguros en el ámbito de los rendimientos del trabajo, los recurrentes inician su argumentación enumerando las prestaciones que proviniendo de sistemas públicos y privados de previsión reciben esta calificación de conformidad con el art. 16.2 a) de la Ley 40/1998. Y a este respecto hacen constar que, tal y como se deduce del art. 17.2 de la Ley, en relación con las prestaciones por jubilación o invalidez percibidas en forma de capital, que deban calificarse como rendimiento del trabajo ex art. 16.2 a), existen dos tratamientos fiscales diferentes: el general, donde se aplica una reducción del 40 por 100 (las abonadas, por ejemplo, por regímenes públicos), y uno especial, donde las reducciones pueden llegar hasta el 70 por 100, que se diferencia por la naturaleza de la entidad pagadora, esto es, si es una entidad de seguros, con exclusión de las mutualidades de previsión social. A juicio de los recurrentes, nos encontramos, por tanto, ante rentas de idéntica naturaleza (prestaciones por jubilación o incapacidad percibidas en forma de capital), diferenciadas no obstante en función de quién sea la persona o entidad que abone el rendimiento.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tratamiento desigual resultaría especialmente significativo en los supuestos de aplicación de la letra e) del apartado 2 del art. 17, que prevé expresamente que las reducciones a que se refiere dicho apartado no se aplicarán a las prestaciones a que se refiere el art. 16.2 a) cuando las contribuciones empresariales imputadas reduzcan la base imponible, de acuerdo con el art. 46.1 de la Ley. Aunque la interpretación del precepto no es clara, de su literalidad podría entenderse “que sólo las cantidades que no reduzcan la base imponible, esto es, las que se aporten por los empresarios a determinados sistemas alternativos (contratos de seguros colectivos) podrán ser objeto de la aplicación de los coeficientes reductores, y no cuando se trate de contribuciones empresariales imputadas que reduzcan la base imponible en concepto de aportaciones a planes de pensiones o mutualidades de previsión social”, tratamiento desigual que, según se subraya, resultaría significativo.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sucedería con el tratamiento de los seguros en el ámbito de los rendimientos del capital mobiliario, en los cuales también se produce, a su juicio, una discriminación efectiva y relevante, según que las mismas sean consecuencia o no de la existencia de una relación aseguradora, por lo que resultan aplicables las consideraciones y concretas infracciones que se alegan en relación con los rendimientos del trabajo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refieren los demandantes a la posibilidad de que las medidas expuestas tengan como fundamento no tanto favorecer a los seguros privados cuanto proteger al presupuesto del Estado de un carga excesiva de prestaciones sociales, posibilidad ésta que entienden asimismo inadmisible.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consideran los recurrentes que los arts. 17.2 c) y d), y 24.2 b) y c) y, por conexión, las disposiciones transitorias sexta y séptima de la Ley 40/1998, de 9 de diciembre, resultan contrarios a lo dispuesto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tercera causa de inconstitucionalidad que se aduce en el recurso tiene por objeto la tributación a tipo fijo y único de las ganancias y pérdidas patrimoniales establecida en los arts. 39, 48, 53 y 63 y, por conexión, en la disposición transitoria quinta apartado 2. Reiteran así los recurrentes una de las causas de impugnación que en su día alegaron 50 Diputados pertenecientes al Grupo Parlamentario Socialista en el recurso interpuesto contra el Real Decreto-ley 7/1996, de 7 de junio, en el que se mantenía que tal tributación a tipo fijo y único incurría en inconstitucionalidad por infracción de los principios de igualdad, progresividad y capacidad económica (art. 31.1 CE) y se advertía que, cualquiera que fuera el instrumento normativo utilizado, la causa de inconstitucionalidad perduraría y daría lugar nuevamente a la oposición de los recurrentes. Esto sentado consideran los recurrentes que los principios constitucionales afectados por los preceptos objeto de impugnación son los de igualdad, capacidad y progresividad, y es que, al decir de la parte actora, en el caso de la regulación de las ganancias y pérdidas patrimoniales por la Ley 40/1998 se origina un efecto contrario al que este Tribunal “deduce de aplicar un tratamiento con ‘una cierta desigualdad cualitativa’, ya que: 1º) se produce una desigualdad entre estas rentas y el resto de fuentes gravadas por IRPF; 2º) la progresividad desaparece al establecerse un tipo de gravamen proporcional; 3º) el principio de capacidad se abandona porque no se va a buscar la riqueza real en donde se encuentra; y 4º) resultan aplicables a este tipo de rentas, sin limitación, también el mínimo personal y familiar, con las consecuencias que, en la pérdida de progresividad, ya han sido expuestas” previamente. Y así llegan a la conclusión de que se produce un resultado “especialmente gravoso o desmedido” en el reparto de la carga tributaria para el sostenimiento de los gastos públicos entre los contribuyentes por obligación personal del 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objeto de profundizar en la inconstitucionalidad que denuncian, los demandantes aclaran que la impugnación del régimen de tributación de las ganancias y pérdidas patrimoniales se centra en aquellas que se ponen de manifiesto con ocasión de transmisiones de elementos patrimoniales adquiridos con más de dos años de antelación. Pues bien, a juicio de los recurrentes, se infringe el principio de capacidad económica “al dar el mismo tratamiento en la determinación de la base imponible y en la de la cuota líquida del impuesto a contribuyentes que tributarán al tipo progresivo de la tarifa frente a sujetos que sólo verán gravados sus rendimientos, o parte de los mismos, con el tipo fijo del 20 por 100”; y se infringe igualmente el principio de progresividad “al considerar posible y compatible, al mismo tiempo, la aplicación de normas establecidas para una tarifa progresiva con el gravamen único de determinadas fuentes de renta”. Por todo ello, se estima en el recurso que los artículos 39, 48, 53 y 63 y, por conexión, la disposición transitoria quinta apartado 2, de la Ley 40/1998, de 9 de diciembre, han incurrido en inconstitucionalidad por infracción de los principios de igualdad, progresividad y capacidad económica establecidos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se recurre el régimen tributario de determinadas rentas en especie. En particular, el previsto en el art. 43.2 f), precepto en virtud del cual no tienen la consideración de renta en especie las primas o cuotas satisfechas por el empresario a las entidades aseguradoras para la cobertura de la enfermedad del trabajador, y el establecido en el art. 44.1.1 a), en el que se disponen las reglas de valoración de la renta en especie consistente en la utilización de vivienda y la cuantía máxima de dicha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primero de estos preceptos señalan los recurrentes que al excluir de la consideración de renta en especie las primas satisfechas por el empresario a las entidades aseguradoras para la cobertura de la enfermedad del trabajador, se confiere un tratamiento claramente favorable a la contratación de prestaciones con entidades de seguros médicos, dado el beneficio fiscal que de la misma se obtiene: no es renta para el perceptor y constituye gasto deducible para la persona o entidad pagadora.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44.1.1 a), consideran los recurrentes que también incurre en inconstitucionalidad, pero esta vez por vulneración del principio de capacidad económica establecido en el art. 31.1 CE. Este precepto, relativo a la renta en especie consistente en la utilización de vivienda, limita su valoración, en todos los supuestos, a la imputación de un determinado porcentaje de su valor catastral (10 ó 5 por 100), y al 10 por 100 de las restantes contraprestaciones del trabajo del contribuyente. Con ello se producen dos claros efectos: de un lado, el perceptor ve como, sin razón aparente, se limitan a efectos del IRPF sus retribuciones, o parte de las mismas, que quedan exentas de tributación y, de otro lado, dicha forma de remuneración sigue siendo conveniente para el pagador del rendimiento, pues, calificada como retribución en especie, el importe íntegro del gasto resulta deducible del impuesto personal que le corresponda (IRPF o impuesto sobre sociedades). De este modo, la limitación, incondicionada y en todos los casos, del rendimiento a imputar a la cifra máxima del 10 por 100 de las restantes contraprestaciones del contribuyente, incluso cuando el coste para el pagador sea fácilmente determinable por existir una relación arrendaticia, infringe el principio de capacidad económica establecido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quinto lugar, consideran los demandantes contrario a la Constitución, en concreto, contrario a los principios de igualdad y capacidad económica, el régimen de compensaciones por deducciones en adquisición y arrendamiento de vivienda que se articula en la disposición transitoria cuarta de la Ley 40/1998 a favor de los contribuyentes que hubieran adquirido su vivienda habitual con anterioridad al 4 de mayo de 1998 y tuvieran derecho a la deducción por adquisición de vivienda, así como de los contribuyentes con derecho a la deducción por alquiler de vivienda por razón de contrato de antigüedad anterior al 24 de abril de 1998, que mantuvieran el sistema de arrendamiento para su vivienda habitual. Los primeros, de conformidad con la disposición recurrida, recibirán una compensación económica a determinar por la Ley de presupuestos generales del Estado, en el supuesto de que la aplicación del régimen establecido en la Ley 40/1998 para dicha reducción les resultara menos favorable que el regulado en la Ley 18/1991, de 6 de junio; y los segundos, tendrían derecho asimismo a una compensación en el caso de que la Ley 40/1998 les fuera menos ventajosa que su precursora —la Ley 18/1991—, como consecuencia de la no aplicación de la mencionada deducción por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estas previsiones precisan los recurrentes que ni se recurre la eficacia retroactiva que la Ley 40/1998 pudiera tener en este caso concreto, ni la posibilidad del ordenamiento jurídico para introducir cambios que se estimen necesarios en el tratamiento de las situaciones de los contribuyentes. Dicho esto, a su juicio, resulta claro que en la Ley 40/1998 se abre una brecha entre los adquirentes de vivienda con anterioridad al 4 de mayo de 1998 y arrendatarios de vivienda con anterioridad al 24 de abril de 1998, y los adquirentes y arrendatarios de vivienda con posterioridad a tales fechas; ambas categorías de contribuyentes pueden manifestar idéntica capacidad económica y, sin embargo, tener un muy dispar nivel de tributación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tanto que la disposición transitoria cuarta de la Ley dé lugar a una desigualdad entre contribuyentes que manifiestan idéntica capacidad económica, carente de la suficiente justificación objetiva y razonable, resulta contraria a los principios de igualdad y capacidad económica contenidos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aquí las tachas de inconstitucionalidad que los recurrentes encuentran en la Ley 40/1998 por vulneración de los principios materiales de justicia tributaria contenidos en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aduce la inconstitucionalidad de diversos preceptos de la Ley por violación del principio de seguridad jurídica contenido 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las disposiciones impugnadas es el art. 81, apartados 1 a 3, de la Ley 40/1998, en la que se establece la obligación de declarar y se articula un nuevo procedimiento para las devoluciones tributarias de aquellos contribuyentes no obligados a presentar declaración. Conforme a dicho procedimiento la Administración tributaria no viene obligada a practicar liquidación alguna, debiendo comunicar al sujeto pasivo únicamente, a efectos meramente informativos, el resultado de los cálculos efectuados, de manera que aquellos contribuyentes que quieran conocer con certeza su situación tributaria, deberán solicitar expresamente de la Administración que les practique y notifique la correspondiente liquidación. Asimismo estiman los demandantes que el precepto recurrido introduce otra incertidumbre, pues del mismo no se deduce claramente si estos contribuyentes podrán presentar declaración por el impuesto o, caso de pretenderse una devolución, el procedimiento será sólo el indicado.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entre esas circunstancias, se centran los demandantes en la primera de ellas. Consideran, en concreto, que en el esquema del art. 81 es posible la fijación y cuantificación de las obligaciones tributarias de los contribuyentes sin la existencia previa de un acto de liquidación, lo que es indicativo, por sí mismo, de la arbitrariedad e inseguridad jurídica que del mismo puede derivarse.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 juicio de los recurrentes, el precepto impugnado introduce, de forma notoria y evidente, un grado de inseguridad jurídica inaceptable, contrario a las exigencias que dimanan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 los preceptos que consideran que vulnera el principio de seguridad jurídica reconocido en el art. 9.3 CE es la disposición transitoria cuarta de la Ley, relativa a las compensaciones por deducciones en adquisición y arrendamiento de vivienda. En efecto, dicha disposición “anuncia” determinadas compensaciones, pero sin contener ninguna regulación significativa de las mismas, y remitiendo a una futura ley de presupuestos su concreción, de modo que el texto de la disposición recurrida —concluyen los demandantes— genera en sus destinatarios una incertidumbre insuperable acerca de la previsibilidad de sus efectos, circunstancia que se ha venido tomando reiteradamente en consideración por la doctrina constitucional para deducir la infracción del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última parte del recurso de inconstitucionalidad defienden los recurrentes que algunos preceptos de la Ley 40/1998 son inconstitucionales por vulneración del art. 149.3 CE y de ciertas disposiciones adicionales de varios Estatutos de Autonomía, concretamente, de las disposiciones adicionales segunda apartado 3 (Estatuto de Autonomía de Aragón), tercera (Estatuto de Autonomía del Principado de Asturias), tercera apartado 2 (Estatuto de Autonomía de Illes Balears), segunda apartado 2 (Estatuto de Autonomía de Canarias), tercera (Estatuto de Autonomía de Cantabria), primera apartado 3 (Estatuto de Autonomía de Castilla y León), sexta apartado 3 (Estatuto de Autonomía de Cataluña), primera apartado 3 (Estatuto de Autonomía de Galicia), primera apartado 3 (Estatuto de Autonomía de La Rioja), primera apartado 2 (Estatuto de Autonomía de la Región de Murcia) y primera apartado 3 (Estatuto de Autonomía de la Comunidad de Madrid), así como el art. 52.5 (Estatuto de Autonomía de la Comunitat Valenciana). A este respecto se comienza dejando claro que no se está impugnando el modelo de financiación que arranca del acuerdo del Consejo de Política Fiscal y Financiera de 23 de septiembre de 1996 para el quinquenio 1997-2001, sino una ley estatal que, en desarrollo complementario de las que regulan el sistema de financiación, infringe tanto el art. 149.3 CE (sobre la supletoriedad del derecho estatal) como preceptos de distintos Estatutos de Autonomía, por cuanto que la Ley 40/1998 supone la modificación de las condiciones de cesión sin que para ello se haya seguido el procedimiento constitucionalmente exigible. Concretamente, en opinión de los recurrentes son dos las causas de inconstitucionalidad en las que incurren los arts. 61 y 64 y, por conexión, los arts. 58 y 60, de la nueva Ley del IRPF. No obstante, antes de abordar estas últimas se efectúa en el recurso una referencia previa al concepto constitucional de impuesto cedido del art. 157.1 a) CE al que las impugnaciones van dirigidas.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los recurrentes, en el modelo de la “corresponsabilidad fiscal efectiva” de septiembre de 1996 se acuña un nuevo concepto de tributo cedido de características diferentes al articulado en la Ley Orgánica de financiación de las Comunidades Autónomas (LOFCA) de 1980 y que a efectos del IRPF supone la aparición de la competencia normativa que abarca parcialmente a elementos cuantitativos (escala de tipos de gravamen) y cualitativos (deducciones), la reserva en exclusiva al Estado de la competencia para la gestión y la atribución a las Comunidades Autónomas de un determinado porcentaje de la recaudación (en el caso del IRPF, hasta un 30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consideran los recurrentes que las Comunidades Autónomas que asumieron el modelo de financiación de la corresponsabilidad fiscal efectiva y modificaron incluso sus Estatutos de Autonomía para dar entrada a esta competencia normativa en el IRPF, tendrán que depender de sus propias decisiones legislativas en la materia, encontrándose el Estado a partir de este momento ayuno de título competencial para hacerlo en este concreto ámbito, de lo que se deriva la consecuencia de que, por contrarias al art. 149.3 CE, hay que considerar “viciadas de incompetencia y, por ello, nulas las normas que el Estado dicte con el único propósito de crear Derecho supletorio del de las Comunidades Autónomas en materias que sean de exclusiva competencia de éstas” (STC 147/1991,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refieren los recurrentes a la modificación de las deducciones cedidas sin haberse observado el procedimiento constitucional y estatutariamente establecido. Y a este respecto hacen constar que en el art. 64.1 b) de la nueva Ley del IRPF se establece la deducción de la cuota íntegra autonómica de las “deducciones establecidas por la Comunidad Autónoma en el ejercicio de las competencias previstas en la Ley 14/1996, de 30 de diciembre”. En dicho artículo, apartado uno.1 b), se transfiere la competencia para regular las “deducciones por circunstancias personales y familiares, por inversiones no empresariales y por aplicación de renta” con una serie de condiciones. Pues bien, por lo que respecta a las “deducciones personales y familiares”, consideran los demandantes que esa competencia autonómica desaparece por la Ley 40/1998 al haber desaparecido de la estructura del impuesto (art. 55) las deducciones personales y familiares que se han subsumido en el “mínimo personal y familiar” para cuya regulación no son competentes las Comunidades Autónomas, según determina el art. 58 de la Ley que, en esa medida y por conexión, deberá ser igualmente declarado inconstitucional. Y la inconstitucionalidad deriva de que la modificación de los términos de la cesión de esta competencia no ha sido objeto del acuerdo bilateral imprescindible entre el Estado y las correspondientes Comunidades Autónomas que la tenían asumida. Por lo expuesto, consideran que los artículos 61 y 64 y, por conexión, los artículos 58 y 60 de la Ley 40/1988 son contrarios al artículo 149.3 CE y a las distintas disposiciones adicionales de los Estatutos de Autonomía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23 de marzo de 1999, la Sección Tercera de este Tribunal Constitucional acordó admitir a trámite el recurso de inconstitucionalidad, dar traslado de la demanda y documentos presentados, conforme establece el art. 34 de la Ley Orgánica del Tribunal Constitucional (LOTC), al Congreso de los Diputados y al Senado, por conducto de sus Presidentes, y al Gobierno, a través del Ministerio de Justicia, al objeto de que, en el plazo de quince días, pudieran personarse en el proceso y formular las alegaciones que estimaren convenientes, oír a las partes sobre la posible acumulación del presente recurso con el recurso de inconstitucionalidad núm. 1030-1999, interpuesto por la Junta de Andalucía, sobre la misma materia, y, finalmente, publicar la incoación del recurso en el “Boletín Oficial del Estado” (que se llevó a efecto en el “Boletín Oficial del Estado” núm. 82, de 6 de abril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7 de abril de 1999 tuvo entrada en el Registro General un escrito del Abogado del Estado, en la representación del Gobierno que legalmente ostenta, por el cual solicitaba se le tuviera por personado en el presente recurso de inconstitucionalidad y se le concediese prórroga del plazo inicialmente otorgado para formular alegaciones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13 de abril de 1999 la Sección Tercera del Tribunal Constitucional acordó incorporar a las actuaciones el escrito presentado por el Abogado del Estado, concediéndosele una prorroga en ocho días en el plazo acordado para formular alegaciones, a contar desde el siguiente al de la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del Presidente del Congreso de los Diputados, que tuvo entrada en el Registro de este Tribunal el día 13 de abril de 1999, comunicaba a este Tribunal el acuerdo de la Mesa de dicha Cámara en el sentido de que, aun cuando no se personaría en el procedimiento ni formularía alegaciones, ponía a disposición de este Tribunal las actuaciones de la Cámara que pudiera precisar, remitiendo a estos efectos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15 de abril de 1999, don Roberto Granizo Palomeque, en nombre y representación de los Diputados del Grupo Parlamentario Socialista recurrentes, puso de manifiesto la ausencia de los presupuestos que, conforme al art. 83 LOTC, justificarían la acumulación del presente recurso con el registrado bajo el núm. 1030-1999, dado que, pese a que en este último se impugnan igualmente los arts. 58, 60, 61, 62, 63 y 64 de la Ley 40/1998, de 9 de diciembre, el presente recurso de inconstitucionalidad se basa en argumentos y fundamentos distintos de los alegados en el recurso 1030-1999 y se dirige, principalmente, contra otros aspectos de la Ley 40/1998.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22 de abril de 1999 se presentó en el Registro de este Tribunal un escrito de la Presidenta del Senado en el que se comunicaba el acuerdo de la Mesa de dicha Cámara de solicitar que se tuviera a la misma por personada en este procedimiento, y de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26 de abril de 1999 tuvo entrada en el Registro de este Tribunal el escrito de alegaciones del Abogado del Estado. En dicho escrito el representante del Estado comienza examinando la constitucionalidad de los artículos 2.2, 15.1, 40, 51 y 62 relativos todos ellos al denominado mínimo personal y familiar. Tras denunciar, con carácter general, que los recurrentes incurren en el vicio que tratan de evitar, a saber, efectuar juicios comparativos de conveniencia y oportunidad de las técnicas legislativas empleadas en las diversas leyes reguladoras del IRPF, se pronuncia sobre la cuestión que constituye la principal tacha de inconstitucionalidad que se invoca en el recurso: la opción legal por un sistema en el que las circunstancias personales y familiares reduzcan la cuantía de la base imponible del impuesto y no la cuota. De acuerdo con el Abogado del Estado, las conclusiones alcanzadas por los recurrentes en la demanda derivan de la realización de un juicio comparativo entre los resultados de operar la deducción en la base del gravamen a practicarla sobre la cuota y parten de una concepción errónea de la progresividad (art. 31.1 CE), expresión que se entiende como evocadora de una determinada dirección práctica u orientación ideológica de las cosas que permite considerar como contraria a la Constitución cualquier desviación de ese historicismo, esto es, cualquier solución legal que resulte “menos progresiva” que la establecida en la anterior configuración positiva y es precisamente este planteamiento el que, a juicio del representante del Estado, lleva a postular en la demanda la descalificación jurídico-constitucional de la regulación legal del mínimo personal y familiar. Efectuado un juicio de relatividad, los recurrentes llegan a la conclusión de que la regulación del mínimo exento en la Ley 40/1998 resulta “menos progresiva” que en su anterior configuración positiva y sostienen, en consecuencia, que resulta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en cambio, la progresividad en el ámbito tributario no significa la congelación perpetua de aquellas situaciones legales que, un juicio político o sociológico, pueda calificar de “socialmente más progresivas”, sino que representa lo contrario a la proporcionalidad: un gravamen es progresivo cuando los tipos impositivos no son simplemente proporcionales, sino que varían al alza al aumentar la base y éste es un juicio que se puede efectuar autónomamente. El único límite a las posibilidades de la progresividad sería, según la demanda, el de la no confiscación, y se concretaría en un mínimo exento común; pero las alternativas que a este respecto se proponen no pasan de ser, según el Abogado del Estado, el reflejo de una mera cuestión técnica y el resultado de “progresividad” de la fórmula que finalmente se arbitrase dependería de su precisa configuración 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refiere el Abogado del Estado a la impugnación de los arts. 51 y 62 de la Ley 40/1998, a los que se les formula un reproche autónomo del derecho de igualdad, al margen de la progresión de los tipos del tributo. Se trata en este caso de la distinta regla aplicada a los contribuyentes con cargas familiares, según que el importe o cuantía de éstas resulte cifrado o no en una resolución judicial. En la demanda se supone cometida una discriminación basada en el dato de la convivencia y en perjuicio de los hijos que no conviven con el padre alimentante. A juicio del representante del Estado, en cambio, la diferencia no está en el dato de la convivencia, sino en el grado de determinación de la cuantía del gasto originado por atenciones familiares, pues en el caso de un cumplimiento espontáneo de la obligación alimenticia, el legislador tiene que partir de hipótesis medias y cálculos aproximativos, mientras que en los casos de obligaciones judicialmente declaradas parte de un dato cierto como es el importe fijado por el juez. El sistema que se arbitra es, entonces, desigual para los obligados por deber alimenticio, según haya mediado o no resolución judicial, pero esta diferencia responde a la propia esencia del impuesto y a las técnicas normativas disponibles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sentado, considera, finalmente, el representante del Estado que los preceptos impugnados no vulneran el art. 31.1 CE y tampoco resultan contrarios a los arts. 9.2, 10.1 y 39.2 CE, que se dicen quebrantados en la demanda, pues en relación con estos últimos preceptos debe ser el legislador “el que en cada momento configure las medidas para alcanzar esos objetivos”, y sólo podrá reconocerse que una normativa vulnera tales preceptos cuando traspase los límites que a esa acción establece la Constitución, circunstancia ésta que no se deduce que haya concurrido en las disposiciones que se enjuician.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cuestión que aborda el Abogado del Estado en sus alegaciones es la constitucionalidad del tratamiento fiscal de los seguros para lo que comienza describiendo el tipo específico de seguro a que se refiere el art. 17, apartado dos, letras c) y d), de la Ley 40/1998. Y es que, de acuerdo con el representante del Estado, sólo partiendo de esta premisa resulta posible razonar y justificar por qué el resto de los supuestos previstos en dicho precepto no pueden servir como término de comparación para considerar que existe en la Ley un trato discriminatorio inconstitucional. El régimen jurídico de este seguro, que se contiene no sólo en el art. 17.2 c) y d), sino también en el art. 16.2.5 de la Ley del impuesto sobre la renta de las personas físicas y en la disposición adicional primera de la Ley de planes y fondos de pensiones, tiene unas notas características que explican el tratamiento fiscal específico que la Ley 40/1998 establece para la misma: ahorro a largo plazo, vinculación a las relaciones laborales, carácter colectivo del mismo, carácter de ahorro finalista, e iliquidez e indisponibilidad con anterioridad al acaecimiento de las contingencias cubiertas. Además, precisa el Abogado del Estado, pese a lo defendido en la demanda, no se confiere un tratamiento peyorativo a los contratos de seguro que aparecen otorgados por las mutualidades de previsión social que, siempre que reúnan los requisitos que acaban de mencionarse, pueden acogerse al régimen fiscal específico que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se refiere al tratamiento fiscal y característico de las prestaciones que aparecen determinadas en el recurso como término de comparación y que, a su juicio, no parece que puedan servir válidamente como tal. En concreto, las pensiones de seguridad social y prestaciones similares recibidas de mutualidades generales obligatorias de funcionarios a que se refieren los ordinales primero y segundo del art. 16.2 a) de la Ley 40/1998 no pueden servir de términos de comparación en cuanto que forman parte del régimen obligatorio de la Seguridad Social, mientras que en los seguros colectivos de vida que se vienen examinando estamos ante fórmulas de previsión voluntaria, que han de ser necesariamente incentivadas desde un punto de vista fiscal. A juicio del Abogado del Estado, tampoco constituyen términos válidos de comparación las prestaciones percibidas por los beneficiarios de planes de pensiones [ordinal tercero del art. 16.2 a)], pues nos encontramos nuevamente ante instituciones jurídicas completamente diferentes, con su propia regulación sustantiva y fiscal, no susceptible de comparación 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por lo que respecta al ordinal cuarto del art. 16.2 a), relativo a las prestaciones percibidas por los beneficiarios de contratos de seguro concertados por mutualidades de previsión social en determinados casos, el precepto se refiere a las disposiciones contenidas en el art. 28.1, párrafo segundo, y en el art. 48.1, ordinales primero a tercero, de la propia Ley 40/1998, referidos todos ellos a las mutualidades de profesionales o empresarios individuales, lo que pone de manifiesto la evidente improcedencia como término de comparación a los efectos de justificar la existencia de un trato discriminatorio.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anteriores motivos, considera el Abogado del Estado que fundar en este caso, como hacen los recurrentes, la inconstitucionalidad en la doctrina contenida en la STC 134/1996 resulta de todo punto improcedente, pues no se trata, como en el supuesto enjuiciado en este pronunciamiento, de identidad de causas y discriminación de trato, sino de atribución de un trato específico a cada rendimiento dependiendo del régimen jurídico-tributario aplicable a su forma de generación, encontrándose, precisamente, la justificación de ese diferente trato en las especialidades del proceso económico que ha dado lugar al pago del rendimiento. Más bien habría que citar aquí la STC 146/1994 (FJ 5), que afirma que es constitucional un diferente trato a rentas de distinta naturaleza que sea congruente con la peculiaridad que caracteriza a cada 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y en relación también con el tratamiento fiscal de los seguros, se refiere el representante del Estado en su escrito de alegaciones a los argumentos de la impugnación del art. 24.2, letras b) y c), de la Ley 40/1998, y disposición transitoria concordante, que regula el tratamiento fiscal de los seguros de capital diferido o que otorguen prestaciones por invalidez y que, a su modo de ver, tampoco resulta inconstitucional. Una vez más considera el Abogado del Estado que, a pesar de lo que afirman los recurrentes, el resto de las reducciones previstas en el precepto no sirve como término de comparación adecuado para justificar una discriminación inconstitucional. En efecto, el apartado a) regula las reducciones de los rendimientos del capital mobiliario calificados exclusivamente por su periodo de generación, sin tomar en consideración el origen de los mismos ni otras implicaciones tributarias derivadas del modo en que se generan. En el caso de las letras b) y c) se tiene en cuenta el periodo de generación en relación con la causa de generación, que sólo puede ser o un seguro de vida o un seguro que dé lugar a prestaciones en capital de invalidez, siempre que sea distinto a los previstos en el art. 16.2 a) apartado 5 de la Ley. Trasladando mutatis mutandis los argumentos articulados anteriormente, concluye el Abogado del Estado sus alegaciones en relación con este punto señalando que es “lógico y está plenamente justificado que las prestaciones a que se refiere el art. 24.2 b) y c), en cuanto están en su generación sometidas a un régimen jurídico-tributario especial, tengan un tratamiento fiscal especial que sea acorde con éste”; tratamiento fiscal diferente que no cabe considerar que derive de la naturaleza o caracterización de la entidad pagadora de las prestaciones y que, por lo demás, tiene una justificación histórica que se remonta a la Ley 44/1978.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refiere el Abogado del Estado a la constitucionalidad de la tributación de las ganancias y pérdidas patrimoniales sometidas a un tipo fijo. En primer lugar, procede a acotar el objeto del recurso que desde su punto de vista se extiende indebidamente a los arts. 39, 48 y disposición transitoria quinta, apartado 2, pues tales preceptos se limitan a regular la integración de la llamada “parte especial de la base imponible” y su tratamiento en el tiempo si fuese negativa, ya que atendiendo a las razones alegadas para fundar la inconstitucionalidad resulta patente que ningún vicio de esta naturaleza puede encontrarse en dichas previsiones. Donde sí podría encontrarse la inconstitucionalidad, de prosperar la tesis de los recurrentes, sería en los arts. 53 y 63, en cuanto establecen un tipo fijo para la parte especial de la base constituida por las ganancias patrimoniales.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remite el representante del Estado, al igual que se hace en la demanda del recurso, a las alegaciones que en su día se formularon en el recurso de inconstitucionalidad que se interpuso contra el Real Decreto-ley 7/1996, que introdujo en el IRPF el establecimiento de un tipo fijo para gravar las ganancias patrimoniales, aunque recuerda, a este respecto, que en dichas alegaciones ya se puso de manifiesto que el legislador tiene capacidad para decidir en cada momento el grado de progresividad del sistema tributario y que la innovación producida por aquel real decreto-ley no privaba al sistema tributario español del carácter progresivo.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en fin, tampoco aprecia el Abogado del Estado el trato discriminatorio que se denuncia entre las ganancias patrimoniales y las demás fuentes de renta por estar sometidas las primeras a un tipo fijo y las segundas a una escala progresiva. Y ello por cuanto la diferente naturaleza de las rentas justifica un diferente trato, y el régimen especial de tributación de las ganancias patrimoniales está plenamente justificado, tanto en la norma que lo incorporó a nuestro ordenamiento tributario como en la Ley actual del IRPF: potenciar el crecimiento económico mediante la remoción de obstáculos para la transmisión de inversiones.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el orden de las alegaciones efectuadas por los recurrentes, se refiere a continuación el Abogado del Estado a la constitucionalidad del régimen de determinadas rentas en especie, diferenciando entre la no consideración como renta en especie de las primas o cuotas satisfechas a entidades aseguradoras para la cobertura de enfermedad del trabajador y la constitucionalidad del régimen tributario de la renta en especie consistente en la utilización de vivienda. Por lo que se refiere a la primera, subraya que el enfoque que se le da en la demanda es claramente erróneo y desviado, pues se comparan las primas o cuotas satisfechas a entidades aseguradoras de enfermedad con los tradicionalmente llamados gastos médicos cuando lo razonable es equiparar estas cuotas o primas a las que se satisfacen a la Seguridad Social o Mutualidades obligatorias para el mismo fin. Pues bien, para el Abogado del Estado resulta lógico y justificado que el legislador no grave como renta las cuotas o primas pagadas por la empresa para asegurar la enfermedad, pues pretende fomentar este tipo de aseguramiento alternativo al obligatorio dándole el mismo trato. Además, este trato especial tiene por objeto favorecer al trabajador, sin perjuicio de que pueda tener un efecto reflejo sobre la actividad propia de las entidades de seguro, pero que en modo alguno ha sido previsto específicamente en la Ley para favorecer a estas últimas. Asimismo, subraya, el hecho de que se considere por los recurrentes que las cuotas de los seguros de enfermedad pagadas por la empresa a favor de sus trabajadores no sea renta en especie genera una discriminación contraria a la Constitución porque tal previsión no cubre todos los gastos médicos sino sólo los que se pagan a las entidades aseguradoras en ese concepto, no encuentra fundamento en la doctrina que se sienta en la STC 134/1996, que es la que citan los recurrentes en apoyo de su tesis. Y es que el caso que se enjuicia es distinto del resuelto en dicho pronunciamiento por dos motivos fundamentales: no se discrimina a distintos tipos de contribuyentes, pues es una previsión general sin excepciones, y la causa u origen de las cantidades es distinta, pues no puede identificarse un gasto médico, realizado por un enfermo, con las primas o cuotas que paga una empresa para concertar y mantener contratos de seguros de enfermedad de sus trabajadores. A mayor abundamiento, este régimen de las cuotas de seguros de enfermedad es el mismo que el previsto para las primas o cuotas satisfechas por la empresa en virtud de contrato de seguro de accidente laboral o responsabilidad civil del trabajador [letra e) del mismo artículo de la Ley] y sobre él los recurrentes no han formulado ninguna alegación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régimen tributario de la renta en especie consistente en la utilización de vivienda [art. 44.1.1 a) de la Ley 40/1998], el Abogado del Estado considera asimismo que es conforme con el texto constitucional por diversas razones. Pese a lo que se afirma en la demanda, señala que la formula utilizada en la Ley 40/1998 es razonable, por cuanto atribuye a esta renta en especie una carga proporcional al resto de las contraprestaciones del trabajo (la utilización de la vivienda cedida por la empresa mantiene su equilibrio natural en relación con la retribución en dinero) y no produce los efectos inconstitucionales que se denuncian. En efecto, su incidencia en la “economía de opción” cuando es mayor la renta es despreciable o inexistente, pues no se puede olvidar que cuanto mayor es la renta mayor es el 10 por 100 y por tanto el límite máximo, de modo que si se le ofrece una vivienda lujosa a un trabajador con contraprestaciones por trabajo bajas resultará mucho más beneficiado que si se le ofrece a quienes las tienen más altas. Por otra parte —pese a lo que también se denuncia—, el régimen de tributación de la renta en especie de la utilización de vivienda con el límite del 10 por 100 del resto de las contraprestaciones del trabajo no vulnera el principio de capacidad económica pues recae inequívocamente sobre un flujo económico “revelador de la titularidad de una riqueza real o virtual cuya dimensión mayor o menor determina la mayor o menor cuantía del impuesto” (STC 37/1987, FJ 13) y resulta, por ende, compatible con 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cuestión sobre la que se pronuncia el Abogado del Estado es la relativa a la constitucionalidad del régimen aplicable a la adquisición y arrendamiento de vivienda previsto en la disposición transitoria cuarta de la Ley 40/1998 en relación con el art. 31.1 CE. Contra lo que afirman los recurrentes, el representante del Estado entiende que nos encontramos ante un problema de Derecho transitorio o entrada en vigor de la norma, de manera que la cuestión planteada pasa necesariamente por dilucidar si la disposición transitoria impugnada vulnera el principio de irretroactividad tanto por establecer la fecha de entrada en vigor antes de la publicación de la Ley como por modificar la situación tributaria de los contribuyentes sometidos al régimen anterior. La respuesta a esta pregunta debe ser negativa, a juicio del Abogado del Estado, por dos razones. La primera, porque se trata de un supuesto de retroactividad impropia en los términos de la STC 182/1997, FJ 11, pues no afecta a situaciones consumadas, sino que su efecto se proyecta sobre contratos vigentes que dan lugar a prestaciones periódicas en el tiempo sin alterar las que ya han sido satisfechas, circunstancia esta que unida a la naturaleza no sancionadora o restrictiva de derechos individuales de la norma cuestionada lleva directamente a afirmar que el efecto retroactivo denunciado no es inconstitucional. Y la segunda, porque “la seguridad jurídica no es un valor absoluto, pues ello daría lugar a la petrificación del ordenamiento jurídico, no puede entenderse tampoco como un derecho de los ciudadanos … al mantenimiento de un determinado régimen fiscal”, por lo que es evidente que un cambio normativo fiscal, como el que aquí se enjuicia, que se produce en una fecha determinada, va a implicar un distinto trato constitucional a aquellos contribuyentes que realizan el presupuesto de la aplicación de la norma tributaria, antes y después de la fecha en cuestión. En consecuencia, en opinión del Abogado del Estado, la inconstitucionalidad alegada por los recurrentes debe ser descartada pues la pretendida discriminación entre grupos de contribuyentes no es más que la necesaria consecuencia de la aplicación de un cambio normativo tributario en una determinada fecha que coincide con el momento en que se hizo pública la modificación normativa y que fue elegida para evitar el “efecto anuncio” que podría condicionar el comportamiento de los contribuyentes.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constitucionalidad del régimen regulador de la obligación de declarar y del nuevo procedimiento de las devoluciones tributarias entiende el Abogado del Estado que no es contrario al principio de seguridad jurídica establecido en el art. 9.3 CE por cuanto que las razones en que se fundamenta la inconstitucionalidad de este régimen en el escrito de demanda derivan de una interpretación desviada del art. 81 de la Ley 40/1998 y desconocen el objetivo último que persigue esta norma legal en la regulación de este extremo: establecer un régimen eficaz, flexible y sencillo para obtener las devoluciones. Pese a lo que afirman los recurrentes, el procedimiento fijado en el citado precepto, según el parecer del Abogado del Estado, “no limita en absoluto la seguridad jurídica del contribuyente, no sólo porque si lo desea podrá presentar declaración y continuar el procedimiento ordinario, sino también porque en ningún momento se le prohíbe, impide o dificulta la obtención del acto administrativo que delimite su obligación tributaria y sus consecuencias”. Además, subraya que el pretendido impulso a la renuncia a la devolución es una afirmación gratuita de los recurrentes, “pues por sí misma la regulación del art. 81 de la Ley no tiene que producir ese efecto, más bien, al contrario, su antiformalismo parece claramente dirigido a favorecer la comodidad para solicitar la devolución”.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causa de inconstitucionalidad analizada por el Abogado del Estado es la relativa al régimen de deducciones por adquisición y arrendamiento de vivienda y su contraste con el art. 9.3 CE. A juicio del representante del Estado, el hecho de que la disposición transitoria cuarta de la Ley reenvíe la regulación de una compensación a determinados contribuyentes a una futura ley de presupuestos no constituye una quiebra del principio de seguridad jurídica por diversas razones. En primer lugar, porque “este régimen compensatorio se establece en beneficio del contribuyente sin que el legislador esté obligado a ello, porque no supone, en realidad, una aplicación de una norma sancionadora no favorable o restrictiva de derechos individuales (art. 9.3 CE), lo que supone que la libertad del legislador para su configuración es prácticamente total y, por tanto, la posibilidad de afectar con esa configuración la seguridad jurídica es inexistente”. En segundo lugar, porque la alegación resulta prematura, pues hasta que no se apruebe la ley de presupuestos a que se refiere la disposición transitoria no podrá saberse si efectivamente se ha vulnerado el art. 9.3 de la CE. Y, en tercer lugar, en fin, porque los términos del precepto impugnado son claros e inequívocos por lo que los contribuyentes no deben tener ninguna incertidumbre sobre el alcance de su deducción por adquisición o arrendamiento de vivienda. Estamos, a estos efectos, ante “una norma cierta, precisa y formalmente publicada” (STC 27/1981,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y para el caso de que no se estimara la alegación anterior, el Abogado del Estado defiende la constitucionalidad de la futura regulación de la compensación en una ley de presupuestos aduciendo, por una parte, que, conforme a la doctrina sentada por este Tribunal en la STC 182/1997, “la naturaleza periódica del tributo afectado y la configuración de su hecho imponible no impiden, en principio, que el legislador pueda modificar algunos aspectos del mismo por medio de disposiciones legales dictadas precisamente durante el periodo impositivo en el que debe surtir efectos”. Y, por otra parte, que la previsibilidad de la medida compensatoria a adoptar es evidente desde el mismo momento en que se publica la Ley 40/1998, por lo que de ningún modo se podrá decir cuando se regule la compensación en la ley de presupuestos que se ha hecho por sorpresa.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pronuncia el Abogado del Estado sobre la alegada inconstitucionalidad de los arts. 61 y 64, y, por conexión, de los arts. 58 y 60 de la Ley 40/1998, por vulneración del art. 149.3 CE (en la cláusula de supletoriedad que contiene su inciso final) y diversos preceptos de algunos Estatutos de Autonomía. Antes de nada, el Abogado del Estado resume la argumentación impugnatoria en dos puntos. En primer lugar, que los demandantes parecen sugerir que atribuir a las Comunidades Autónomas potestad normativa puede entrañar la vulneración del concepto constitucional del impuesto cedido y, por tanto, del art. 157.1 a) CE. Y, en segundo lugar, que, aun aceptando que es constitucionalmente correcta la atribución de potestad legislativa a las Comunidades Autónomas sobre determinados extremos del IRPF, dos aspectos de la nueva regulación seguirían siendo inconstitucionales: de un lado, la escala del art. 61, que habría de calificarse de derecho estatal supletorio y habría sido creada inconstitucionalmente (SSTC 147/1991, 118/1996 y 61/1997), en la medida en que el Estado carece de título competencial sobre los extremos del IRPF cuya formación ha quedado atribuida a las Comunidades Autónomas; y, de otro, la nueva regulación del mínimo personal y familiar, por cuanto que se ha hecho desaparecer la competencia autonómica para establecer deducciones personales y familiares [art. 13.uno.1 b) de la Ley 14/1996] sin observar el procedimiento previsto en los Estatutos de Autonomía (necesidad de acuerdo entre el Gobierno y la Comunidad Autónoma tramitado como proyecto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juicio del Abogado del Estado, las alegaciones expuestas no pueden prosperar por diversas razones. Por lo que respecta a la configuración del IRPF como impuesto cedido señala que “la concreción del concepto constitucional de impuesto cedido —art. 157.1 a) CE— ha sido confiada por el constituyente a la Ley orgánica prevista en el art. 157.3 CE, esto es, la LOFCA”, de manera que corresponde “al legislador orgánico a que se refiere el art. 157.3 CE, en el ejercicio de su libertad política de configuración, elegir el tipo, nivel y modalidad de cesión dentro de los límites constitucionales”. Sobre este particular el legislador orgánico (arts. 10 y 19.2 LOFCA) ha optado por una cesión de rendimiento y, en los términos que determine la ley de cesión, también de competencias normativas y, por delegación, de competencias gestoras, entendidas en sentido amplio. Pero es que, añade el Abogado del Estado, “la regulación del alcance y condiciones o de los términos de la cesión de tributos a las Comunidades Autónomas queda incluida en la materia Hacienda general (art. 149.1.14 CE) y el Estado goza de plena competencia para establecer normas aplicables con carácter subsidiario, esto es, para el caso de que las Comunidades Autónomas no ejerzan la potestad normativa limitada que se les ha cedido. Consecuentemente, el Estado dicta normas subsidiarias o, si se quiere, supletorias, en ejercicio de un título competencial propio, el que resulta del art. 149.1.14 CE en relación con los arts. 133.1 y 157.3 CE”. En efecto, lo que la doctrina constitucional entiende prohibido es dictar normas con el único propósito de crear Derecho supletorio en materia de competencia autonómica y esto es algo que aquí no se ha producido habida cuenta de que la materia —parcial cesión del IRPF— es de competencia estatal, desde todos los puntos de vista. A esta misma conclusión se llega también, según el Abogado del Estado, si consideramos el art. 150.1 CE, invocado en las diversas leyes de cesión a cada Comunidad Autónoma, según el cual la ley marco opera “en materias de competencia estatal” que, en el presente caso, sería la de la hacienda general prevista en el art. 149.1.14 CE, por lo que tampoco por esta vía habría lesión alguna de la regla constitucional de supletoriedad. Por todo ello, a juicio del Abogado del Estado, el párrafo segundo del art. 61.1 de la Ley 40/1998, única parte del precepto al que podría alcanzar las argumentaciones del recurso de inconstitucionalidad, no quebranta el art.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el Abogado del Estado, en último lugar, la pretendida inconstitucionalidad del art. 64.1 b) de la Ley 40/1998 por infringir preceptos contenidos en diversos Estatutos de Autonomía por tres motivos. En primer lugar, porque la regulación del mínimo personal y familiar no impide que las Comunidades Autónomas cesionarias puedan, en los términos del art. 13.uno.1 b) de la Ley 14/1996, establecer ulteriores deducciones “por circunstancias personales y familiares” si así lo estiman oportuno. En segundo lugar, porque el precepto controvertido “no sólo no impide sino que expresamente reitera la posibilidad de que las Comunidades Autónomas puedan establecer ulteriores deducciones por circunstancias personales y familiares, deducciones que afectarían ya a la renta disponible, esto es a la que está por encima del mínimo personal y familiar”. Y, en tercer lugar, porque el concepto de modificación de la cesión debe ser entendido de manera formal y estricta cuando de impuestos estatales parcialmente cedidos se trata, y más aún, si el impuesto parcialmente cedido es aquel que vertebra toda la imposición directa, pues de lo contrario se amenazaría seriamente la existencia misma de una política fiscal general que ex art. 149.1.14 CE corresponde exclusivamente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14 de febrero de 2012 se señaló para deliberación y votación de la presente Sentencia, el día 15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presente recurso de inconstitucionalidad versa sobre la impugnación de los arts. 2.2, 15.1, 15.3.4, 17.2 c) y d), 39, 40, 43.2 f), 44.1.1 a), 48, 51, 53, 58, 60, 61, 62, 63, 64, 81.1, 2 y 3, y disposiciones transitorias cuarta, quinta apartado 2, sexta y séptima, de la Ley 40/1998, de 9 de diciembre, del impuesto sobre la renta de las personas físicas y otras normas tributarias, que realizan ochenta y nueve Diputados del Grupo Parlamentario Socialista en el Congreso de los Diputados, al entender que los mismos contradicen los artículos 9.3, 31.1 (en sí mismo y en conexión con los arts. 9.2, 10 y 39.1 y 2) y 149.3, todos ellos de la Constitución, así como diversos preceptos de diferentes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tras examinar, según queda reflejado en el antecedente 9 de esta resolución, las distintas impugnaciones planteadas en el recurso, concluye defendiendo su constitucionalidad, con invocación de la doctrina de este Tribunal Constitucional sobre los preceptos constitucionales que la demanda considera infringidos.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dar respuesta a las cuestiones planteadas en este presente proceso constitucional conviene precisar, siquiera brevemente, que el hecho de que la Ley 40/1998, de 9 de diciembre, del impuesto sobre la renta de las personas físicas y otras normas tributarias, haya sido derogada por la disposición derogatoria única del Real Decreto legislativo 3/2004, de 5 de marzo, por el que se aprobaba el texto refundido de la Ley del impuesto sobre la renta de las personas físicas, y esta última, a su vez, por la disposición derogatoria primera de la Ley 35/2006, de 28 de noviembre, del impuesto sobre la renta de las personas físicas y de modificación parcial de las leyes de los impuestos sobre sociedades, sobre la renta de no residentes y sobre el patrimonio, no priva de objeto al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relación con la pérdida de objeto de los procesos constitucionales hemos señalado que no cabe dar una respuesta unívoca y general a la cuestión relativa a los efectos de la modificación, derogación o pérdida de vigencia de una disposición legal, ulterior a su impugnación, sobre la eventual desaparición del objeto de los diversos procesos constitucionales (por ejemplo, SSTC 233/1999, de 16 de diciembre, FJ 3; 148/2000, de 1 de junio, FJ 3; 190/2000, de 13 de julio, FJ 2; 16/2003, de 30 de enero, FJ 2; 68/2007, de 28 de marzo, FJ 4; y 134/2011, de 20 de julio, FJ 2). Concretamente, en el ámbito del recurso de inconstitucionalidad, recurso abstracto y orientado a la depuración objetiva del ordenamiento,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de modo que, carecería de sentido que (en un recurso abstracto, como el de inconstitucionalidad, dirigido a la depuración objetiva del ordenamiento jurídico) este Tribunal se pronunciase “sobre normas que el mismo legislador ha expulsado ya de dicho ordenamiento …, de modo total, sin ultraactividad” [por todas, SSTC 160/1987, de 27 de octubre, FJ 6 b); 385/1993, de 23 de diciembre, FJ 2; 196/1997, de 13 de noviembre, FJ 2; 109/2003, de 5 de junio, FJ 2; 194/2004, de 4 de noviembre, FJ 4; 329/2005, de 15 de diciembre, FJ 2; 68/2007, de 28 de marzo, FJ 4; y 134/2011, de 20 de julio, FJ 2]. Ahora bien, ello no quita que para excluir “toda aplicación posterior de la disposición legal controvertida, privándola así del vestigio de vigencia que pudiera conservar”, pudiera resultar útil o conveniente su enjuiciamiento, aun cuando haya sido derogada (SSTC 385/1993, de 23 de diciembre, FJ 2; y 68/2007, de 28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cabe duda de que en cuanto a la Ley 40/1998 es necesario que este Tribunal Constitucional se pronuncie dado que, aun tratándose de una norma formalmente derogada, no se puede asegurar que sus mandatos hayan dejado ya hoy de desplegar sus efectos. Por lo demás, cabe recordar que la actual Ley 35/2006, de 30 de noviembre, del impuesto sobre la renta de las personas físicas y de modificación parcial de los impuestos sobre sociedades, sobre la renta de no residentes y sobre el patrimonio, no sólo conserva la estructura de su antecesora, sino la literalidad de muchos de los preceptos que son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todavía con los cambios sobrevenidos en la normativa concernida por el presente recurso de inconstitucionalidad, hay que tener en cuenta los que se han producido en algunos de los Estatutos de Autonomía que la demanda considera vulnerados, de tal modo que los preceptos estatutarios a considerar deben ser los contenidos en los Estatutos en vigor que, hay que subrayarlo, son sustancialmente iguales a los derogados. En concreto, tal es el caso de la disposición adicional segunda apartado 3 del Estatuto de Autonomía de Aragón, materialmente idéntica a la actual; de la disposición adicional tercera apartado 2 del Estatuto de Autonomía de las Illes Balears, hoy disposición adicional cuarta apartado 3; disposición adicional sexta apartado 3 del Estatuto de Autonomía de Cataluña, hoy disposición adicional séptima, apartado tercero; y del art. 52.5 del Estatuto de Autonomía de la Comunidad Valenciana, que se corresponde con el actual art. 73.3.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se ha visto en los antecedentes, comienzan los Diputados recurrentes su escrito de recurso haciendo una crítica generalizada a la nueva regulación efectuada por la Ley 40/1998, de 9 de diciembre, del impuesto sobre la renta de las personas físicas y otras normas tributarias, y, más concretamente, a los que son, a su juicio, los cambios más relevantes respecto de la anterior Ley 18/1991, de 6 de junio, del impuesto sobre la renta de las personas físicas. Conviene realizar, entonces, antes de entrar a analizar cada uno de los preceptos impugnados de aquella ley, algunas precisiones generales en torno al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tal fin, es necesario recordar que el art. 1 de la Ley 58/2003, de 17 de diciembre, general tributaria, reconoce que “[l]os tributos, además de ser medios para obtener los recursos necesarios para el sostenimiento de los gastos públicos, podrán servir como instrumentos de la política económica general y atender a la realización de los principios y fines contenidos en la Constitución”. Es decir, como hemos tenido ocasión de señalar desde muy antiguo, “el tributo puede no ser sólo una fuente de ingresos, una manera de allegar medios económicos a los entes territoriales para satisfacer sus necesidades financieras (fin fiscal), sino que también puede responder a políticas sectoriales distintas de la puramente recaudatoria (fin extrafiscal)” (SSTC 37/1987, de 26 de marzo, FJ 13; 197/1992, de 19 de noviembre, FJ 6; 194/2000, de 19 de julio, FJ 7; 276/2000, de 16 de noviembre, FJ 4; y 179/2006, de 13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puede configurar el tributo, entonces, no sólo para atender a su finalidad recaudatoria o redistributiva, sino que también puede articularlo teniendo en cuenta consideraciones extrafiscales (SSTC 37/1987, de 26 de marzo, FJ 13; 197/1992, de 19 de noviembre, FJ 6; 194/2000, de 19 de julio, FJ 8; y 276/2000, de 16 de noviembre, FJ 6). Dicho de otra manera, desde una perspectiva constitucional, nada cabe oponer al uso de los tributos “no sólo como instrumento recaudatorio, sino también como medio para la consecución de tales fines extrafiscales” (STC 173/1996, de 31 de octubre, FJ 5), razón por la cual nada impide el uso de los tributos como un instrumento de política económica sobre un determinado sector (STC 7/2010, de 27 de abril, FJ 5), pues a ello no se opone “el principio de capacidad económica establecido en el artículo 31.1 de la Constitución”, dado que “el respeto a dicho principio no impide que el legislador pueda configurar el presupuesto de hecho del tributo teniendo en cuenta consideraciones extrafiscales” (STC 31/1987, de 26 de marzo, FJ 12) o, lo que es lo mismo, “es admisible que el legislador establezca impuestos que, sin desconocer o contradecir el principio de capacidad económica, estén orientados al cumplimiento de fines o a la satisfacción de intereses públicos que la Constitución preconiza o garantiza” (SSTC 37/1987, de 26 de marzo, FJ 13; y 221/1992, de 11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Sentado lo anterior, debe precisarse a renglón seguido que la Constitución de 1978 no diseña un concreto modelo de sistema tributario que sea aplicable en un momento dado, habiendo dejado al legislador estatal su determinación. Por esta razón, si el art. 31.3 CE dispone que el establecimiento de prestaciones patrimoniales se debe hacer con arreglo a la ley, el art. 133.1 CE atribuye al Estado la potestad originaria para establecer los tributos mediante ley, y el art. 149.1.14 CE le confiere la competencia exclusiva para dictar un conjunto de normas en materia de “hacienda general” que proporcionen el marco jurídico fundamental para la estructura y funcionamiento del sistema tributario. Con estas previsiones constitucionales se está estableciendo la exigencia de que el Estado ordene por ley “los criterios o principios con arreglo a los cuales se ha de regir la materia tributaria” (STC 19/1987, de 17 de febrero, FJ 4), desde una concepción “del conjunto de tributos como ‘sistema’ o estructura unitaria” (STC 135/1992, de 5 de octubre, FJ 6), pues el art. 31.1 CE reclama que el régimen jurídico de ordenación de los tributos sea considerado como un sistema (STC 19/1987, de 17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acabados de citar hay que ponerlos en relación, de un lado, con los arts. 139.1 y 149.1.1, ambos de la Constitución, que no sólo habilitan al Estado, sino que le imponen, la obligación de establecer las condiciones básicas que garanticen la igualdad de todos los españoles en el ejercicio de los derechos y en el cumplimiento de los deberes constitucionales, deberes estos entre los que se encuentra el previsto en el art. 31.1 CE, esto es, el de contribuir al sostenimiento de los gastos públicos de acuerdo con su capacidad económica. Y, de otro lado, con el art. 149.1.13 CE, que atribuye al Estado las “[b]ases y coordinación de la planificación general de la actividad económica”, “responde al principio de unidad económica y abarca las líneas de actuación tendentes a alcanzar los objetivos de política económica global o sectorial fijados por la propia Constitución, así como la adopción de medidas precisas para garantizar la realización de los mismos” (entre muchas otras, SSTC 45/2001, de 15 de febrero, FJ 8; 95/2001, de 5 de abril, FJ 3; 124/2003, de 19 de junio, FJ 3; y 13/2007, de 18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ausencia en la Constitución de una definición del modelo de sistema tributario aplicable y, por tanto, su indefinición, habilitan al legislador estatal para realizar su conceptuación jurídica en cada momento, entre diferentes alternativas, en atención a las circunstancias económicas subyacentes y a las necesidades sociales a las que se pretenda dar cobertura. Es evidente que el constituyente no quiso definir el modelo de sistema tributario aplicable, ni tampoco restringir la acción del legislador más allá de los límites que le ha impuesto, dejándole un importante ámbito de posibilidades para configurar el sistema tributario y para articular cada tributo no sólo como un instrumento de recaudación, sino también como un vehículo a través del cual alcanzar los fines que la Constitución le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Dentro del sistema tributario, el impuesto sobre la renta de las personas físicas se erige en uno de “los pilares estructurales” (SSTC 134/1996, de 22 de julio, FJ 6; 47/2001, de 15 de febrero, FJ 9; y 137/2003, de 3 de julio, FJ 7), en una de “las piezas básicas” (SSTC 182/1997, de 20 de octubre, FJ 9; y 46/2000, de 14 de febrero, FJ 6) o, en fin, en “una figura primordial” (SSTC 134/1996, de 22 de julio, FJ 6; 182/1997, de 28 de octubre, FJ 9; 46/2000, de 14 de febrero, FJ 6; 137/2003, de 3 de julio, FJ 7; 108/2004, de 30 de junio, FJ 8; y 189/2005, de 7 de julio, FJ 8), a través del cual “se realiza la personalización del reparto de la carga fiscal en el sistema tributario según los criterios de capacidad económica, igualdad y progresividad, lo que lo convierte en una figura impositiva primordial para conseguir que nuestro sistema tributario cumpla los principios de justicia tributaria que impone el art. 31.1 CE” (SSTC 134/1996, de 22 de julio, FJ 6; 182/1997, de 28 de octubre, FJ 9; 46/2000, de 14 de febrero, FJ 6; y 137/2003, de 3 de julio, FJ 7) y “los objetivos de redistribución de la renta (art. 131.1 CE) y de solidaridad (art. 138.1 CE)” (SSTC 19/1987, de 17 de febrero, FJ 4; 134/1996, de 22 de julio, FJ 6; 182/1997, de 28 de octubre, FJ 9; 46/2000, de 14 de febrero, FJ 6; 47/2001, de 15 de febrero, FJ 9; 137/2003, de 3 de julio, FJ 7; 189/2005, de 7 de julio, FJ 7; y 7/2010, de 27 de abril, FJ 7). Eso sí, la justicia tributaria que reclama el art. 31.1 CE “no es un principio constitucional del que deriven derechos u obligaciones para los ciudadanos, sino un fin del sistema tributario, que sólo se conseguirá en la medida en que se respeten los restantes principios constitucionales (seguridad jurídica, igualdad, capacidad económica, progresividad y no confiscatoriedad)” (AATC 207/2005, de 10 de mayo, FJ 6; y 222/2005, de 24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que antecede conviene precisar a renglón seguido que de la evolución legislativa que ha experimentado el impuesto sobre la renta de las personas físicas a lo largo de estos últimos treinta años, se puede extraer una clara conclusión: cada norma reguladora del impuesto sobre la renta de las personas físicas representa una opción legislativa diferente cohonestada con el uso del tributo por el Gobierno y el Parlamento de cada momento temporal, como un instrumento al servicio, no ya de una política recaudatoria, sino de una concreta política económica y social. Como señalaba a este respecto la exposición de motivos de la Ley 46/2002, “[l]a política fiscal, como instrumento de la política económica del Gobierno, debe servir para la consecución de los objetivos fundamentales en materia económica” (apartado I). Y como apunta la exposición de motivos de la vigente Ley 35/2006, desde la reforma tributaria de 1978 el impuesto personal sobre la renta de las personas físicas “ha conocido diferentes modelos derivados de los distintos objetivos de política económica y social que se han articulado a través de esta figura impositiva” (apartado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Cada norma reguladora del impuesto sobre la renta de las personas físicas representa, entonces, una opción legislativa diferente respecto de la cual no es suficiente la mera discrepancia política para destruir la presunción de constitucionalidad de la ley (en sentido parecido, aunque con relación a la imputación de arbitrariedad a la obra del legislador democrático, SSTC 233/1999, de 16 de diciembre, FJ 12; 73/2000, de 14 de marzo, FJ 4; 13/2007, de 18 de enero, FJ 4; 45/2007, de 1 de marzo, FJ 7; 49/2008, de 9 de abril, FJ 5; y 19/2011, de 3 de marzo, FJ 12). Ahora bien, ello no quita que aun cuando “[n]o compete a este Tribunal enjuiciar si las soluciones adoptadas en la Ley impugnada son las más correctas técnicamente”, sin embargo, “sí nos hallamos indudablemente facultados para determinar si la modificación legal operada por el precepto impugnado ha sobrepasado o no los límites al ejercicio [del] poder tributario que se derivan de los principios constitucionales contenidos en el art. 31.1 CE” (STC 7/2010, de 27 de abril, FJ 6, que cita las SSTC 27/1981, de 20 de julio, FJ 4; 221/1992, de 11 de diciembre, FJ 4; 214/1994, de 14 de julio, FJ 5, 46/2000, de 14 de febrero, FJ 4), de modo que, cualesquiera que sean los fines que guíen al legislador en la configuración del tributo (fiscales, extrafiscales o ambos), en todo caso deben respetarse los principios establecidos en el art. 31.1 CE [SSTC 37/1987, de 26 de marzo, FJ 13; 186/1993, de 7 de junio, FJ 4 a); 194/2000, de 19 de julio, FJ 8; y 276/2000, de 16 de noviembre, FJ 6], en orden a conseguir un sistema tributario justo que, en ningún caso, tenga alcance confiscatorio.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se acaba de señalar es importante pues, antes de entrar a conocer las diferentes denuncias que los recurrentes realizan en el escrito de su recurso, debemos llamar la atención sobre el hecho de que aun cuando los recurrentes aseguran que no van a justificar la inconstitucionalidad de la Ley 40/1998 en su comparación con la Ley 18/1991, sin embargo, incurren constantemente en el análisis comparativo de ambas normas legales, para considerar sólo correctas las soluciones legislativas adoptadas por ésta e inconstitucionales las asumidas por aquélla. En efecto, como señala el Abogado del Estado, los recurrentes incurren en el vicio que tratan de evitar, a saber, efectuar juicios comparativos de conveniencia y oportunidad de las técnicas legislativas empleadas en las diversas leyes reguladoras del impuesto sobre la renta. De esta manera, defienden a través del presente recurso su modelo de impuesto sobre la renta, como si se tratara del único válido.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Denuncian los Diputados recurrentes, en primer lugar, la forma en que se han articulado los conceptos de renta disponible y de mínimo personal y familiar en los arts. 2.2 (que define “la renta disponible” que grava el impuesto como el resultado de disminuir la renta en la cuantía del mínimo personal y familiar), 15.1 (que señala que la base imponible del impuesto está constituida por el importe de la renta disponible), 15.3.4 (en virtud del cual se reducirá de la base imponible la cuantía correspondiente al mínimo personal y familiar que la ley reconoce al contribuyente en función de sus circunstancias personales y familiares), 40 (que regula el mínimo personal y familiar, fijando sus cuantías), y 51 y 62 (preceptos que establecen que los contribuyentes que satisfagan anualidades por alimentos a sus hijos por decisión judicial aplicarán separadamente la escala general del impuesto al importe de dichas anualidades), todos ellos de la Ley 40/1998, que consideran que contradicen los principios de igualdad, progresividad y capacidad económica recogidos en el art. 31.1 CE, la igualdad real y efectiva del individuo a que alude el art. 9.2 CE, la dignidad de la persona y el libre desarrollo de la personalidad que proclama el art. 10.1 CE, la protección de la familia que exige el art. 39.1 CE y la igualdad de los hijos ante la ley que reconoce el art. 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Diputados recurrentes, el mínimo personal y familiar se aplica a reducir la parte general de la base imponible y no de la cuota, por lo que, siendo iguales las circunstancias personales y familiares, cuanto más elevadas son las rentas de los sujetos pasivos más aumenta la desgravación por dichas circunstancias, fenómeno que, desde el punto de vista de la capacidad económica, constituiría una regresión.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relación a la salvaguarda de un mínimo existencial no sometido a tributación, siendo cierto que toda persona física, desde la primera unidad de renta generada, exterioriza, en abstracto, una capacidad económica susceptible de ser sometida a imposición, también lo es, sin embargo, que su capacidad contributiva, entendida como la aptitud para concurrir al sostenimiento de los gastos del Estado, en un impuesto a través del cual no sólo “se realiza la personalización del reparto de la carga fiscal en el sistema tributario según los criterios de capacidad económica, igualdad y progresividad”, sino que es “el instrumento más idóneo para alcanzar los objetivos de redistribución de la renta (art. 131.1 CE) y de solidaridad (art. 138.1 CE)” (SSTC 134/1996, de 22 de julio, FJ 6; 182/1997, de 28 de octubre, FJ 7; 189/2005, de 7 de julio, FJ 7; y 7/2010, de 27 de abril, FJ 6), debe producirse una vez superado un determinado umbral de renta que proteja la renta necesaria destinada a la satisfacción de las necesidades vitales del obligado tributario (renta vital de subsistencia), individualmente consideradas o, en su caso, de la unidad familiar. De hecho, como hemos tenido oportunidad de señalar, aunque todo beneficio fiscal (y una reducción en base imponible lo es cualquiera que sea la finalidad a la que responda), supone una quiebra del principio de generalidad que rige la materia tributaria, al neutralizar todo o parte de la obligación tributaria derivada de la realización de un hecho revelador de capacidad económica, sin embargo, hemos considerado que esa quiebra es constitucionalmente válida “siempre que responda a fines de interés general que la justifiquen”, como sucede, por ejemplo, cuando sirven “para atender al mínimo de subsistencia” (SSTC 96/2002, de 25 de abril, FJ 7; y 10/2005, de 20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mínimo vital de subsistencia no sometido a tributación no sólo es, como acabamos de señalar, un elemento inescindible del principio de capacidad económica especialmente relevante en tributos que, como el impuesto sobre la renta, afectan a la renta integral de los sujetos, sino que es fruto de la justicia que como valor del Estado social y democrático reclama el art. 1.1 CE, y como exigencia del sistema tributario impone el art. 31.1 CE, en conexión directa con la garantía de la dignidad de la persona (art. 10.1 CE) y con la obligación de aseguramiento por los poderes públicos de la protección de la familia (art. 39.1 CE). No podría calificarse de justo un Estado que se denominara como “social y democrático de Derecho” si privase a sus ciudadanos, a través de su sistema tributario, de la renta mínima de supervivencia, so pretexto del deber de contribuir a los gastos generales, pues con ello no sólo perdería su legitimidad política y democrática sino que atentaría a la esencia misma de la dignidad humana.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afirmado, a este respecto, que el respeto a la dignidad humana se ha configurado por nuestro texto constitucional como el primero de los fundamentos del orden político y de la paz social al cual repugna “que la efectividad de los derechos patrimoniales se lleve al extremo de sacrificar el mínimo vital del deudor, privándole de los medios indispensables para la realización de sus fines personales así como en la protección de la familia, el mantenimiento de la salud y el uso de una vivienda digna y adecuada, valores éstos que, unidos a las prestaciones sociales suficientes ante situaciones de necesidad que debe garantizar el régimen público de Seguridad Social, están constitucionalmente consagrados en los arts. 39, 41, 43 y 47 de la Constitución, y obligan a los poderes públicos, no sólo al despliegue de la correspondiente acción administrativa prestacional, sino además a desarrollar la acción normativa que resulte necesaria para asegurar el cumplimiento de esos mandatos constitucionales, a cuyo fin resulta razonable y congruente crear una esfera patrimonial intangible a la acción ejecutiva de los acreedores que coadyuve a que el deudor pueda mantener la posibilidad de una existencia digna” (STC 113/1989, de 22 de junio, FJ 3). Con base en esta doctrina debemos afirmar ahora que la exigencia constitucional de contribuir al sostenimiento de los gastos públicos no legitima a los poderes públicos, garantes de la dignidad de la persona y de la protección de la familia, a someter a tributación la renta de las personas desde su primera unidad económica, sino sólo a partir de un mínimo vital de subsistencia, inmune a su acción, que les permita satisfacer sus necesidades más básicas en garantía de una existencia digna.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es necesario señalar a renglón seguido que la forma de garantizar ese mínimo vital no sometido a tributación queda a la libre elección del legislador, tanto en relación con el o los tributos en que se establezca como en cuanto a la técnica utilizada, ya que puede optar entre operar en la base imponible (por ejemplo, a través de exenciones, deducciones o reducciones), en la cuota tributaria (por ejemplo, mediante deducciones o bonificaciones), en la tarifa (por ejemplo, estableciendo un tipo cero para un primer tramo de renta), o, en todas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decisión de no someter a gravamen un mínimo vital para quienes quedan de forma genérica obligados a contribuir por el impuesto sobre la renta mediante la aplicación de una reducción en la base imponible es una opción legislativa que, en tanto dirigida a la consecución de las finalidades descritas, no puede calificarse de contraria al texto constitucional. Y no desmerece esta conclusión el hecho de que dicho mínimo vital de subsistencia se garantice a todas las personas por igual, con independencia de su nivel de renta, pues de los preceptos constitucionales analizados se deduce, como garantía básica, la necesidad de un mínimo protegido de la acción de los poderes públicos, pero no la forma en que debe articularse dicha protección, lo que supone que pudiendo ser valida la opción de condicionar la aplicación de ese mínimo hasta un determinado umbral de renta, igual de válida es la opción contraria, esto es, la de garantizar aquel mínimo vital de subsistencia libre de gravamen para todos los obligados al sostenimiento de los gastos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concepto de renta gravable, lo que vienen a discutir los recurrentes es que al aplicarse las deducciones personales —o reducciones— sobre la base imponible en lugar de hacerse sobre la cuota, a igualdad de circunstancias personales y familiares, el efecto en cuota es que es mayor la deducción cuanto más elevadas son las rentas, lo que vendría a dotar al impuesto de un cierto efecto regresivo. Pues bien, como ya hemos tenido ocasión de señalar en otra ocasión “la regresividad de una norma tributaria debe apreciarse en términos globales y no en relación con un precepto aislado”, tanto más cuando, como decíamos entonces y tenemos que repetir ahora, “lo cierto es que, en este caso, los recurrentes acusan la regresividad en un sentido muy peculiar: mientras que la significación habitual, en el orden tributario, de la regresividad, atiende a una incidencia de una medida fiscal en la economía del contribuyente, de forma inversa a su capacidad contributiva, de suerte que, al contrario de lo que exige el principio de progresividad, el tipo de gravamen se reduce a medida que aumenta la base, aquí la acusación de regresividad se refiere a la comparación del nuevo régimen legal con la normativa anterior. Es decir, no se trata de comparar la incidencia de la norma en economías diversas, sino de relacionar uno y otro régimen” (STC 27/1981, de 20 de julio, FJ 5). En efecto, como señala el Abogado del Estado, los recurrentes parten de una concepción errónea de la progresividad a la que apela el art. 31.1 CE que les lleva a la conclusión de que cualquier solución legal que resulte “menos progresiva” que la establecida en la Ley 18/1991 es contraria a la Constitución, cuando lo cierto es que la progresividad es una regla técnica matemática en la que pueden tener cabida multitud de combinaciones constitucionalmente lícitas.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entrada, debe precisarse que, como tantas veces hemos dicho, la progresividad que reclama el art. 31.1 CE es del “sistema tributario” en su conjunto, es decir, se trata de “la progresividad global del sistema tributario” (STC 27/1981, de 20 de julio, FJ 4), pues a diferencia del principio de capacidad económica que opera, en principio, respecto “de cada uno” (SSTC 27/1981, de 20 de julio, FJ 4; y 7/2010, de 27 de abril, FJ 6; con la matización realizada en el ATC 71/2008, de 26 de febrero, FJ 5), el principio de progresividad se relaciona con el “sistema tributario” (STC 182/1997, de 28 de octubre, FJ 7), al erigirse en un “criterio inspirador” [STC 19/1987, de 17 de febrero, FJ 3; y también SSTC 76/1990, de 26 de abril, FJ 6 B); y 7/2010, de 27 de abril, FJ 6]. Por esta razón, hemos tenido ya la oportunidad de afirmar que “en un sistema tributario justo pueden tener cabida tributos que no sean progresivos, siempre que no se vea afectada la progresividad del sistema”,. (STC 7/2010, de 27 de abril, FJ 6), y, debemos añadir ahora, que el hecho de que en la determinación de un tributo, un aspecto pueda tener un efecto regresivo, no convierte per se ni al tributo en regresivo ni a la medida adoptada en inconstitucional, siempre y cuando esa medida tenga una incidencia menor “en el conjunto del sistema tributario” (STC 7/2010, de 27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aun siendo claro que la aplicación de las deducciones personales en la base imponible provoca un cierto efecto regresivo, moderando la progresividad de la escala, también lo es que el efecto es mayor en quienes tienen bases imponibles menores y menor en quienes tienen bases imponibles mayores. A diferencia de la deducción en cuota que se aplica de forma horizontal y, por tanto, tiene un efecto homogéneo en todos los contribuyentes, al operar de la misma manera con independencia de su base imponible y, por tanto, de su tipo efectivo de gravamen, las reducciones aplicables en la base imponible tienen un efecto en cuota directamente proporcional al tipo efectivo de gravamen, por lo que a mayor tipo efectivo de gravamen, mayor minoración de la cuota tributaria. Dicho esto, sin embargo, debe señalarse a renglón seguido que, en la medida que la fórmula de moderación de la progresividad, no sólo se aplica de forma genérica a todos los contribuyentes del impuesto, sino que tiene un efecto mucho más potenciado en las bases menores que en las mayores, no puede concluirse que sea irrazonable y, por tanto, contraria a los principios constitucionales que necesariamente deben regir la articulación del impuesto. Si de conformidad con el art. 40.2 de la Ley 40/1998, la cuantía del mínimo personal era, con carácter general, de 550.000 pesetas (3.305,56 €), la reducción del tipo medio efectivo de gravamen que provocaba la aplicación del mínimo personal en unas bases imponibles, por ejemplo, de 2.650.000 pesetas (15.926,82 €) y de 11.550.000 pesetas (69.416,89 €), aplicándoles la escala del ejercicio, tanto estatal (art. 50.1) como autonómica (art. 61.1), era de 6,29 puntos, para el primer caso, y de 2,28 puntos, para el segundo, al pasarse, en el primero, de un tipo medio efectivo de gravamen del 23,95 al 17,66 por 100, y, en el segundo, del 36,43 al 34,15 por 100. Es evidente, pues, que la reducción cuestionada, en términos porcentuales, tiene un efecto más favorable cuando menor es la base imponible sobre la que se aplica.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lo que están haciendo verdaderamente los recurrentes es cuestionar el trato desigual de situaciones diferentes (la aplicación de una misma reducción sobre bases diferentes supone una deducción efectiva distinta sobre la cuota del tributo), cuando, a su juicio, debían tratarse todas las situaciones, aun reconociendo que son diferentes, de la misma forma. Pues bien, si conforme a reiterada doctrina de este Tribunal, el principio constitucional de igualdad no consagra “un derecho a la desigualdad de trato, ni ampara la falta de distinción entre supuestos desiguales, por lo que no existe ningún derecho subjetivo al trato normativo desigual” [STC 69/2007, de 16 de abril, FJ 4, en relación con el principio de igualdad del art. 14 CE; en el mismo sentido, SSTC 117/2006, de 24 de abril, FJ 2 c); 257/2005, de 24 de octubre, FJ 4; 231/2005, de 26 de septiembre, FJ 5; 104/2005, de 9 de mayo, FJ 3; 156/2003, de 15 de septiembre, FJ 3; 88/2001, de 2 de abril, FJ 3; 21/2001, de 29 de enero, FJ 2; 181/2000, de 29 de junio, FJ 11; 36/1999, de 22 de marzo, FJ 4; 211/1996, de 17 de diciembre, FJ 4; y 308/1994, de 21 de noviembre, FJ 5], menos consagra un pretendido derecho al trato igual de situaciones desiguales. No cabe descuidar que la mención en el art. 31.1 CE del principio de igualdad conjuntamente con el de progresividad evidencia que el primero de ellos “no puede ser entendido en términos tales que impidan al legislador, al establecer el sistema fiscal que estima justo, introducir diferencias entre los contribuyentes, bien sea atendiendo a la cuantía de sus rentas, al origen de éstas o cualesquiera condición social que considere relevante para atender al fin de la justicia” (STC 159/1997, de 2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forma en que se ha articulado la reducción por el mínimo personal no deja de ser una opción legislativa válida que no implica, en los términos en que ha sido configurada, la violación de los principios del art. 31.1 CE a los que apelan los Diputados recurrentes. Ello conduce a rechazar el vicio denunciado desde esta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cuanto a la articulación del mínimo personal y familiar, los recurrentes analizan comparativamente el sistema adoptado por la Ley 18/1991 (de deducciones en la cuota del tributo en función de determinadas circunstancias subjetivas) con el articulado por la Ley 40/1998 (de reducciones en la base imponible en función de determinas circunstancias subjetivas) para concluir que es únicamente válido aquel sistema e inconstitucional éste, no sólo porque sostienen —como ya hemos visto en el apartado anterior— que cuanto más elevadas son las rentas de los sujetos pasivos más aumenta la desgravación por dichas circunstancias, sino porque consideran —y es lo que ahora interesa— que en la deducción por el mínimo familiar se establece un trato injustificadamente desigual en función de que los contribuyentes convivan o no con los hijos, dado que, a igualdad de condiciones —esto es, de cargas familiares—, la deducción sólo resulta aplicable en el primer caso, sin que la medida prevista en los arts. 51 y 62 de la Ley corrija la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analizar este nuevo motivo de inconstitucionalidad cabe hacer dos precisiones. La primera hace referencia a su objeto, pues aun cuando los recurrentes impugnan la totalidad del art. 40 (que regula el mínimo personal y familiar, fijando sus cuantías), y, en conexión con él, los arts. 51 y 62 (preceptos que establecen que los contribuyentes que satisfagan anualidades por alimentos a sus hijos por decisión judicial aplicarán separadamente la escala general del impuesto al importe de dichas anualidades), sin embargo, su denuncia se limita a poner de manifiesto el trato dispar que reciben los progenitores en la aplicación del mínimo familiar por descendientes por el hecho de la convivencia o no [art. 40.3.1 b)], razón por la cual es a este aspecto exclusivamente al que se va a contraer nuestro análisis.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precisión se dirige a señalar que la protección de la familia por parte de los poderes públicos a la que apela el art. 39.1 CE, si bien no obliga a que necesariamente se dispense “a través de medidas de una determinada naturaleza” (STC 214/1994, de 14 de julio, FJ 7) o, más concretamente, “a través del sistema tributario” (ATC 289/1999, de 30 de noviembre, FJ 7), y ni mucho menos a que se adopten “medidas fiscales de una determinada intensidad” (ATC 289/1999, de 30 de noviembre, FJ 7), “sin perjuicio de la legitimidad de medidas fiscales orientadas a la protección de la familia (art. 39.1 CE)” (STC 209/1988, de 10 de noviembre, FJ 9), sí impide, sin embargo, que a través de medidas de naturaleza tributaria se vaya en contra de ese mandato por imponer un tratamiento más gravoso a quienes están incluidos en una unidad familiar (SSTC 209/1988, de 10 de noviembre, FJ 9; y 45/1989, de 20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que antecede, debe señalarse que ha sido habitual, y sigue siéndolo hoy, que el legislador condicione la aplicación de las deducciones (en cuota) o reducciones (en base) familiares, tanto por ascendientes como por descendientes, al hecho de la “convivencia” con el sujeto pasivo del impuesto. La convivencia, es y ha sido, no sólo el elemento definidor del concepto de “unidad familiar” (cónyuges con hijos menores que no vivan independientes de los padres, y padre o madre y los hijos menores que convivan con uno u otro), sino el elemento determinante para ajustar la tributación (vía deducción en cuota o vía reducción en base) de aquellos contribuyentes con cargas familiares por descendientes. Ello supone que, en el caso de familias monoparentales, la reducción se la aplica por entero el progenitor con quien conviven los descendientes, y, en el supuesto de familias biparentales (por matrimonio), la reducción o deducción se la practican ambos progenitores, de forma prorrateada. El legislador ha rechazado, pues, acudir al criterio de la “dependencia económica” para optar por el de la “convivencia”, de forma que atribuye el derecho a practicarse la reducción por los gastos que genera el mantenimiento de los descendientes, no a quienes efectivamente soporten esos gastos, sino exclusivamente al progenitor con quien convivan los descendientes. Nos encontramos, entonces, con que, ante situaciones de hecho iguales (padres o madres que concurren al sostenimiento de los hijos comunes), la razón del trato dispar que les dispensa la normativa tributaria (reducción por mínimo familiar) se basa en el criterio de la “convivencia”.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exigencias que la igualdad impone en la creación del Derecho existe una muy amplia doctrina de este Tribunal que puede sintetizarse ahora recordando que las diferencias normativas son conformes con la igualdad cuando cabe discernir en ellas una finalidad no contradictoria con la Constitución y cuando, además, las normas de las que la diferencia nace muestran una estructura coherente, en términos de razonable proporcionalidad con el fin así perseguido. En este sentido, este Tribunal ha venido exigiendo para permitir el trato dispar de situaciones homologables, además del fin lícito, la concurrencia de una doble garantía: a) La razonabilidad de la medida, pues no toda desigualdad de trato en la Ley supone una infracción del artículo 14 CE, sino que dicha infracción la produce sólo aquella desigualdad que introduce una diferencia entre situaciones que pueden considerarse iguales y que carece de una justificación objetiva y razonable; b) la proporcionalidad de la medida, pues el principio de igualdad no prohíbe al legislador cualquier desigualdad de trato sino sólo aquellas desigualdades en las que no existe relación de proporcionalidad entre los medios empleados y la finalidad perseguida, pues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desde una perspectiva constitucional, evitando resultados especialmente gravosos o desmedidos (por todas, las SSTC 76/1990, de 26 de abril, FJ 9; 214/1994, de 14 de julio, FJ 8; 46/1999, de 22 de marzo, FJ 2; 200/2001, de 4 de octubre, FJ 4; 39/2002, de 14 de febrero, FJ 4; y 96/2002, de 25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una conclusión sobre la razonabilidad del criterio asumido por el legislador es preciso recordar antes de nada que el art. 39.3 CE impone a los padres el deber de “prestar asistencia de todo orden a los hijos habidos dentro o fuera del matrimonio, durante su minoría de edad”. Ese precepto constitucional, que “refleja una conexión directa con el art. 14 CE” (STC 154/2006, de 22 de mayo, FJ 8), impone a los padres, por igual, el deber de prestar asistencia a los hijos, “—asistencia que, naturalmente, incluye la contribución a los alimentos— con independencia de que éstos hayan sido concebidos dentro o fuera del matrimonio (art. 39.3 CE), de que se haya producido la nulidad matrimonial, la separación legal o la disolución del matrimonio por divorcio (art. 92 del Código civil), o incluso, en fin, de que el progenitor quede excluido de la patria potestad y demás funciones tuitivas (arts. 110 y 111, in fine, CC)” (STC 33/2006, de 13 de febrero, FJ 4). Tales alimentos, conforme al art. 142 del Código civil (CC), incluyen el sustento, habitación, vestido, asistencia médica y educación de los hijos, y deben satisfacerse en medida proporcionada al caudal o medios de quien los da y a las necesidades de quien los recibe (art. 146 CC) (SSTC 1/2001, de 15 de enero, FJ 3; y 33/2006, de 13 de febrero, FJ 4). De la misma manera que el texto constitucional no hace depender exclusivamente el concepto constitucional de familia a la que tiene su origen en el matrimonio (SSTC 222/1992, de 11 de diciembre, FJ 5; 47/1993, de 8 de febrero, FJ 2; y 116/1999, de 17 de junio, FJ 13), ni tampoco la limita a las relaciones con descendencia (STC 116/1999, de 17 de junio, FJ 13), es evidente que la familia a la que manda proteger el art. 39.1 CE nada tiene que ver con el hecho físico de la convivencia entre los miembros que la integran, de modo que no es posible admitir que el progenitor que no vive con sus descendientes pero que mantiene, por imposición legal o judicial, la obligación de prestarles asistencia de todo orden, quede excluido por esa circunstancia del ámbito de protección que exige aquel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si los padres vienen obligados por la Constitución a prestar asistencia de todo orden a sus hijos menores (art. 39.3 CE), los poderes públicos vienen obligados, a su vez, a asegurar la protección económica de la familia (art. 39.1 CE), y, aunque, como hemos dicho, desde un punto de vista constitucional, tan válida es la opción legislativa dirigida a permitir la deducción del coste de mantenimiento de los hijos como la de no permitir dicha deducción (SSTC 1/2001, de 15 de enero, FJ 3; y 57/2005, de 14 de marzo, FJ 4), sin embargo, si el legislador opta por garantizar la protección económica de la familia permitiendo la deducción de una parte de los gastos que aquella asistencia provoca, debe hacerlo “sin establecer discriminaciones injustificadas entre sus potenciales destinatarios, al tratarse a fin de cuentas, de la igualdad de todos ante una exigencia constitucional —el deber de contribuir o la solidaridad en el levantamiento de las cargas públicas—” (STC 57/2005, de 14 de marzo, FJ 4), por lo que la reducción así establecida debe beneficiar a todos los progenitores que —por imperativo constitucional (art. 39.3 CE) y legal (arts. 110, 111 y 143 CC)— han de prestar asistencia de todo orden a sus hijos. Por eso, es fundamental determinar si la “convivencia” como criterio determinante de la aplicación de la reducción citada y, por tanto, del trato dispar entre los progenitores que concurren al mantenimiento de sus hijos, es o no un criterio que legitime dicha diferenciación.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40/1998 introduce la “convivencia” como factor diferencial de la situación jurídica que contempla sin que exista en su exposición de motivos razón alguna que justifique aquel trato desigual. Tampoco puede encontrarse en el estudio y propuesta de medidas para la reforma del impuesto sobre la renta de las personas físicas (1998), ni en el proyecto de ley, ni en los textos y debates de la tramitación parlamentaria de la citada ley. En este sentido, el art. 40.3 b) del proyecto de ley acogía la controvertida reducción por descendientes asociada a la “dependencia” del contribuyente [“Boletín Oficial de las Cortes Generales”, Congreso de los Diputados, VI Legislatura, Serie A: Proyectos de Ley, 4 de mayo de 1998, núm. 114-1 (pág. 18)], de conformidad con la propuesta contenida en el informe de la Comisión para el estudio y propuesta de medidas para la reforma del IRPF (pág. 107), siendo durante la tramitación en el Congreso cuando se sustituye esa “dependencia”, como factor determinante para aplicación del mínimo por descendientes, por el de la “convivencia” [enmiendas núm. 66, 130 y 261, “Boletín Oficial de las Cortes Generales”, Congreso de los Diputados, VI Legislatura, Serie A: Proyectos de Ley, 25 de junio de 1998, núm. 114-8, págs. 81, 104 y 143, respectivamente]. Sin embargo, no es posible encontrar la razón de ese cambio ni en la justificación de las citadas enmiendas ni durante los debates a que dieron lugar [Cortes Generales, “Diario de Sesiones del Congreso de los Diputados”, Comisiones, Economía, Comercio y Hacienda, año 1998, VI Legislatura, núm. 505, Sesión núm. 49 (extraordinaria), 14 de julio de 1998, pág. 14574; y Cortes Generales, “Diario de Sesiones del Congreso de los Diputados”, Pleno y Diputación Permanente, año 1998, VI Legislatura, núm. 178, Sesión Plenaria núm. 172, 17 de septiembre de 1998, pág. 9553]. Y aunque durante la tramitación en el Senado se propuso nuevamente, también sin explicitar la razón, la aplicación del criterio de la “dependencia” [enmienda núm. 15, “Boletín Oficial de las Cortes Generales”, Senado, VI Legislatura, Serie II: Proyectos de Ley, 19 de octubre de 1998, núm. 100 (d), pág. 73], finalmente, la redacción definitiva del art. 40, aquí impugnado, asumiría la “convivencia” como criterio determinante.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la norma controvertida atribuye el derecho a practicarse la reducción por los gastos que genera el mantenimiento de los descendientes, no a quienes efectivamente soportan esos gastos, sino exclusivamente al progenitor o progenitores con quien conviven, asumiendo el criterio de la “convivencia” como factor diferencial en lugar del de la “dependencia económica”. Sin embargo, si resulta, de un lado, que el legislador ha optado por garantizar la protección económica de la familia permitiendo a tal fin la reducción de la base en el IRPF de una parte de los gastos que provoca la asistencia de todo orden a los hijos, y, de otro, que la familia a la que manda proteger el art. 39.1 CE no viene determinada por el hecho físico de la convivencia, se puede concluir que el criterio adoptado por el legislador quiebra el axioma de que toda deducción (o reducción) de un gasto debe aprovechar, en principio, a quien lo soporta, salvo que haya una razón que justifique el recurso a otro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cierto que, en la mayoría de los casos, el hecho de la convivencia permite presumir la dependencia económica de los descendientes, también lo es que no toda dependencia económica se basa en la convivencia, como sucede no sólo en los supuestos de nulidad, separación o divorcio, sino también en aquellos otros en los que, sin existir esa nulidad, separación o divorcio, los contribuyentes sostienen a sus hijos sin convivir con ellos. Pues bien, debe señalarse que, en contra de lo que mantienen los recurrentes, esta diferencia de trato que dispensa la norma legal carece de relevancia constitucional respecto de los contribuyentes que satisfacen anualidades por alimentos a sus hijos por decisión judicial, pues la medida prevista en los arts. 51 y 62 de la Ley 40/1998, aunque distinta en su forma de articulación a la reducción impugnada, basándose en el criterio de la “dependencia económica”, viene a producir un efecto equivalente, al minorar la tributación final mediante la reducción de la progresividad del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dicha diferencia de trato adquiere relevancia constitucional, con relación a aquellos otros contribuyentes que, teniendo hijos que dependen económicamente de ellos, ni conviven con los mismos —por diferentes causas— ni satisfacen anualidades por alimentos en virtud de una decisión judicial. Estos casos no son una mera excepción a la regla general, al no tratarse de “situaciones puntuales”, esto es, de “supuestos patológicos”, no previstos o no queridos por la ley (por todas, STC 113/2006, de 5 de abril, FJ 9), sino justamente de lo contrario, de una decisión legislativa que asume como consecuencia inmediata la exclusión de su ámbito de aplicación de todo contribuyente que aun concurriendo al sostenimiento de sus hijos no convive con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señalado hasta este momento es importante subrayar que no le corresponde a este Tribunal decidir cuál es la forma en la que se debe articular la reducción por el mínimo familiar por descendientes. Sí nos corresponde, sin embargo, determinar si la articulación que se ha hecho en la normativa impugnada es respetuosa del principio constitucional de igualdad, en la medida en que excluye de su aplicación, sin razón que lo justifique, a un grupo importante de contribuyentes que prestan asistencia económica a sus descendientes por el sólo hecho de no convivir con ellos. Por ello, debe concluirse que, no ajustándose la norma controvertida al fin perseguido (la protección de la familia mediante la deducción de parte de los gastos que provoca el deber constitucional de asistencia de todo orden a los hijos), al no ser las consecuencias jurídicas que resultan proporcionadas al mismo, no cabe sino declarar la inconstitucionalidad de la expresión “conviva con el contribuyente y” de la letra b) del apartado 1 del art. 40.3 de la Ley 40/1998, de 9 de diciembre, del impuesto sobre la renta de las personas físicas y otras normas tributarias. Por el contrario, no procede declarar su nulidad, no sólo porque la norma impugnada ya ha sido derogada, sino porque suprimido el requisito de la convivencia sin poderlo sustituir por ningún otro, la norma resultante provocaría un derecho automático a la aplicación del mínimo familiar por todo descendiente soltero menor de veinticinco años con independencia de las circunstancias concurrentes, lo que ciertamente no se compadecería con la finalidad de la reducción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Diputados recurrentes imputan a los arts. 17.2 c) y d), 24.2 b) y c), y por conexión, a las disposiciones transitorias sexta y séptima, de la Ley 40/1998, la vulneración del art. 31.1 CE. Consideran los Diputados recurrentes, a este respecto, que el tratamiento fiscal que la Ley 40/1998 confiere, dentro de los rendimientos del trabajo, a los rendimientos derivados de prestaciones de jubilación de los contratos de seguros colectivos percibidos en forma de capital [art. 17.2 c)] y de prestaciones por invalidez percibidas en forma de capital [art. 17.2 d)], y, dentro de los rendimientos del capital mobiliario, a los de percepciones de contratos de seguro de vida recibidas en forma de capital [art. 24.2 b)] y de prestaciones por invalidez percibidas en forma de capital [art. 24.2 c)], así como el régimen transitorio previsto (disposiciones transitorias sexta y séptima), son inconstitucionales por contradecir el principio de igualdad en la contribución a las cargas públicas del art. 31.1 CE, por recoger unas reducciones distintas a las previstas, con carácter general, para las rentas irregulares (del 30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como apuntan los recurrentes, la Ley 40/1998 distingue entre un régimen general, consistente en aplicar una reducción del 30 ó 40 por 100, y un régimen especial, en el que las reducciones pueden llegar a ser de hasta el 70 por 100. Pues bien, a este respecto es necesario señalar que el trato fiscal que se otorga a los rendimientos del trabajo o del capital procedentes de los contratos de seguros citados buscaba incentivar el ahorro a largo plazo instrumentado a través de esos productos (de modo que la reducción variaba en función de la antigüedad de la prima), con la finalidad de fomentar un sistema de previsión social complementaria al sistema público de pensiones. En efecto, puesto que el sistema público de pensiones es limitado, se pretendía fomentar su complemento mediante el uso de productos alternativos, razón por la cual, se bonificaba fiscalmente para estimular su contratación. Como señala la exposición de motivos de la norma impugnada, “se aclara la fiscalidad de los sistemas alternativos a los planes de pensiones, se mejora su regulación actual al servicio de la neutralidad y se da un tratamiento sencillo y unitario, favorable al ahorro a largo plazo, a los rendimientos derivados de contratos de seguros. En este terreno se ha optado por un esquema de máxima simplicidad en la calificación, evitando las injustificadas discriminaciones actuales entre las diferentes modalidades de contratación” (apartado IV, párrafo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 evidente que el hecho de que tenga una finalidad razonable y legítima no impide que el trato que se dispensa a los diferentes instrumentos públicos y privados pueda no ser respetuoso con el principio de igualdad ante la ley tributaria. Para ello, es preciso, en primer lugar, determinar si las situaciones que se pretenden comparar son iguales, para, en segundo lugar, concretar si existe, no ya una razón para adoptar la medida controvertida, sino una razón objetiva y razonable que permita dispensar un trato desigual a situaciones que, de hecho, sean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situaciones sobre las que los recurrentes pretenden realizar un juicio de igualdad, éstos comparan, in toto, el régimen de las prestaciones derivadas de los regímenes públicos percibidas en forma de capital y el de las prestaciones derivadas de instrumentos del ahorro privado también percibidas en forma de capital, cuando existen tantas variantes en uno y otro sistema, que no hacen posible realizar el pretendido juicio de igualdad. Es doctrina reiterada de este Tribunal que la impugnación de las normas debe ir acompañada de la preceptiva fundamentación y precisión que permitan conocer las razones por las que los recurrentes entienden que las disposiciones impugnadas vulneran el orden constitucional (SSTC 118/1996, de 27 de junio, FJ 2; 118/1998, de 4 de junio, FJ 4; 233/1999, de 16 de diciembre, FJ 2; 104/2000, de 13 de abril, FJ 5; 96/2002, de 25 de abril, FJ 4; y 16/2003, de 30 de enero, FJ 9), mediante un pormenorizado análisis de las graves cuestiones que se suscitan, de modo que cuando los recurrentes no cumplen con esta carga, se incurre en una falta de la diligencia procesalmente exigible (SSTC 11/1981, de 8 de abril, FJ 3; 36/1994, de 10 de febrero, FJ 1; 43/1996, de 14 de marzo, FJ 3; 61/1997, de 20 de marzo, FJ 13; 118/1998, de 4 de junio, FJ 4; 233/1999, de 16 de diciembre, FJ 2; y 16/2003, de 30 de enero,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no sólo hemos admitido que la presunción de constitucionalidad de las normas con rango de ley no pueda desvirtuarse sin un mínimo de argumentación, sino que hemos rechazado “impugnaciones globales y carentes de una razón suficientemente desarrollada” (por todas, SSTC 43/1996, de 14 de marzo, FJ 5; y 16/2003, de 30 de enero, FJ 9), como sucede en el presente supuesto, donde los Diputados recurrentes se limitan a imputar la lesión del principio de igualdad sobre la base genérica de que se establece una discriminación inaceptable entre las prestaciones por jubilación e incapacidad en función de la naturaleza de la entidad pagadora, esto es, se precisa, según procedan de una entidad de seguros o no, con exclusión de las mutualidades de previsión social, pero sin haber entrado a analizar cuáles son las concretas situaciones que injustificadamente reciben un tratamiento diferente, cuando, según su criterio, deberían recibirlo igual, por tener naturalezas y finalidades idénticas.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no sólo eso, sino que, incluso admitiendo a los meros efectos dialécticos que el planteamiento fuese correcto (diverso tratamiento que se otorga a los rendimientos procedentes de un determinado instrumento o negocio jurídico como son los seguros), de las alegaciones de los Diputados recurrentes no es posible alcanzar la convicción de si la inconstitucionalidad deriva de la no aplicación de los porcentajes de reducción incrementados a las prestaciones que no tienen derecho a ello (las que no derivan de seguro), por considerar que éstas deberían tener el mismo tratamiento favorable, o si deriva de la aplicación misma del tratamiento favorable a las que sí lo tienen, por considerar que no deberían tenerlo.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ni siquiera los términos genéricos que utilizan los recurrentes admiten la comparación pues, como hemos señalado antes, no se trata de rendimientos generados por idéntica razón, sino de rendimientos de naturaleza, causa y finalidad muy distinta. En consecuencia, debe rechazarse también este motivo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juicio de los recurrentes, la tributación a tipo fijo y único de las ganancias y pérdidas patrimoniales establecida en los arts. 39, 48, 53 y 63 y, por conexión en la disposición transitoria quinta, apartado 2, es inconstitucional por infracción de los principios de igualdad, progresividad y capacidad económica (art. 31.1 CE), pues se somete a las ganancias y pérdidas patrimoniales a un impuesto autónomo de producto (del 20 por 100) y, con ello, se produce una desigualdad entre esas rentas (que soportarán el impuesto al tipo fijo) y el resto de rentas gravadas por el impuesto (que lo soportarán conforme a una tarifa progresiva), desapareciendo la progresividad y abandonándose el principio de capacidad al no buscarse la riqueza real en donde se encuentra.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tal y como fue articulado por la Ley 40/1998 el régimen de tributación las ganancias patrimoniales, de forma separada y a un tipo fijo proporcional del 20 por 100, además de afectar al carácter sintético del impuesto, le dotó de un cierto efecto inequitativo, por tratar de forma igual a los contribuyentes con independencia de la capacidad económica manifestada a través de la renta generada. Sin embargo, el que en la aplicación parcial del tributo se produzca un efecto contrario a la equidad, no puede convertir a la norma en cuestión —eo ipso— en contraria a los principios del art. 31.1 CE y, concretamente, al principio de justicia tributaria, salvo que esa afectación, bien sea ilegítima, por carecer de una razón que la justifique, bien sea desproporcionada cuando, aun gozando de una justificación que la legitime, sea mayor el sacrificio producido en los principios constitucionalmente consagrados que el beneficio que a través de su finalidad se pretende obtener.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negar que, con carácter general, la modificación operada por los artículos impugnados tenía una razón que la legitimaba. De un lado, según la exposición de motivos de la Ley 40/1998, con la modificación operada se pretendía someter a gravamen aquellas ganancias de capital “que con arreglo a la Ley del año 1991 quedaban exentas de tributación si el capital se inmovilizaba en un período de tiempo determinado, lo que menoscaba[ba] el principio de justicia tributaria y entorpec[ía] al mismo tiempo el crecimiento económico” (apartado II, párrafo 1), de forma que, como apuntábamos en el ATC 245/2009, de 29 de septiembre, aquella modificación se dirigía a corregir una medida injusta, como era la exoneración de las plusvalías de largo plazo (FJ 4). De otro lado, aquella modificación, como tuvimos oportunidad de señalar en la STC 189/2005, de 7 de julio, constituía una de las “medidas potencialmente favorables a una activación del mercado de capitales, al dirigirse a liberar el dinero y a estimular su movilidad, lo que a su vez [podía] incidir favorablemente en la recuperación de la actividad económica a la que se aspiraba para el cumplimiento de los criterios de convergencia”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Contando la modificación operada con una razón que la legitima, que en modo alguno puede calificarse de irrazonable o arbitraria, resta determinar si el sometimiento separado de las ganancias patrimoniales a un tipo fijo y proporcional del 20 por 100, lesiona alguno de los principios proclamados en el art. 31.1 CE y, concretamente, el principio de capacidad económica, el principio de igualdad o el principio de progresividad. Pues bien, no cabe duda alguna de que, en primer lugar, el gravamen de las ganancias patrimoniales responde al principio de capacidad económica en la medida en que somete a tributación una concreta manifestación de riqueza o de renta real, que no inexistente, virtual o ficticia (SSTC 221/1992, de 11 de diciembre, FJ 4; y 193/2004, de 4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el gravamen de forma diferenciada de las ganancias patrimoniales respecto de otro tipo de rentas tampoco es, por sí solo, contrario al principio de igualdad tributaria, dado que, como ya hemos tenido ocasión de señalar, precisamente con relación al impuesto sobre la renta de las personas físicas, “en el ejercicio de su libertad de configuración normativa, el legislador puede someter a tributación de forma distinta a diferentes clases de rendimientos gravados en el impuesto, en atención a su naturaleza, por simples razones de política financiera o de técnica tributaria” (STC 46/2000, de 14 de febrero, FJ 6; y ATC 245/2009, de 29 de septiembre, FJ 4; también STC 194/2000, de 19 de julio, FJ 8), pues lo que el art. 31.1 CE prohíbe es que, salvo que exista una justificación razonable, el legislador grave de manera diferente “idénticas manifestaciones de riqueza” (SSTC 57/2005, de 14 de marzo, FJ 3; 33/2006, de 13 de febrero, FJ 3; y 295/2006, de 11 de octubre, FJ 5). Es evidente, sin embargo, que las diferentes rentas, en función de la fuente de la que provengan, por mucho que puedan coincidir en su cuantía, no representan idénticas manifestaciones de capacidad económica susceptibles de ser, en principio, comparables. Así lo afirmamos con relación a la diferencia de trato derivada del gravamen de forma distinta de las rentas irregulares del trabajo y de las rentas del ahorro o ganancias patrimoniales, diferencia respecto de la cual consideramos que no sólo contaba con una justificación objetiva y razonable que legitimaba la medida, sino que “la igualdad ante o en la ley impone al legislador el deber de dispensar un mismo tratamiento a quienes se encuentran en situaciones jurídicas iguales”, lo que en el caso analizado había que referir sólo a los perceptores de rendimientos irregulares del trabajo y no de rentas de ahorro o ganancias patrimoniales (ATC 245/2009, de 29 de septiembre FJ 4). Lo mismo sucede en el presente caso respecto de los perceptores de ganancias del capital o rentas del ahorro, en el que la eventual comparación debe efectuarse entre ellos y no con los perceptores de otra clase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tampoco el sometimiento de las ganancias a un tipo fijo proporcional constante vulnera el principio de progresividad pues, como venimos señalando desde épocas muy tempranas, la progresividad no es exigible de cada tributo en particular, sino del sistema tributario en su conjunto [SSTC 27/1981, de 20 de julio, FJ 4 in fine; 37/1987, de 26 de marzo; 76/1990, de 26 de abril , FJ 6 b); 150/1990, de 4 de octubre, FJ 9; 173/1996, de 31 de octubre, FJ 1; 14/1998, de 22 de enero, FJ 11 b); y 327/2006, de 20 de noviembre, FJ 4], lo que no impide que en un sistema tributario, no sólo pueden tener cabida tributos que no sean progresivos, sino que incluso dentro de los tributos progresivos, algunos aspectos del mismo puedan determinarse de forma proporcional, eso sí, siempre que con ello no se vea afectada ni la progresividad ni la justicia del conjunto del sistema, ya que “el legislador constituyente ha dejado bien claro que el sistema justo que se proclama no puede separarse, en ningún caso, del principio de progresividad” (STC 27/1981, de 20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aunque los recurrentes alegan también la infracción del principio de capacidad económica respecto del gravamen fijo del 20 por 100 al considerar, sin más argumentación, que se da el mismo tratamiento en la determinación de la base imponible y de la cuota líquida del impuesto a aquellos contribuyentes que tributarán al tipo progresivo de la tarifa frente a sujetos que sólo verán gravados sus rendimientos, o parte de los mismos, con el tipo fijo del 20 por 100, sin embargo, lo que están denunciando es, una vez más, el trato igual de situaciones que consideran desiguales cuando, como hemos señalado anteriormente, el principio constitucional de igualdad no consagra el derecho a la desigualdad de trato, ni ampara la falta de distinción entre supuestos desiguales, por lo que no existe ningún derecho subjetivo al trato normativo desigual.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Deben rechazarse, pues, los vicios de inconstitucionalidad denunciados desde esta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Impugnan también los Diputados recurrentes los arts. 43.2 f) y 44.1.1 a) de la Ley 40/1998, relativos ambos al régimen tributario de determinadas rentas en especie. En relación con el primero de estos preceptos, el art. 43.2 f), consideran que vulnera el principio de igualdad del art. 31.1 CE, al excluir de la consideración de renta en especie las primas satisfechas por el empresario a las entidades aseguradoras para la cobertura de la enfermedad del trabajador, con lo que se confiere un tratamiento claramente favorable a la contratación de prestaciones con entidades de seguros médicos, creándose una desigualdad entre los contribuyentes que se benefician de esos seguros y aquellos otros que, sin ser beneficiarios de esos seguros, incurren en gastos de enfermedad que no son tomados en consideración por la normativa del IRPF, más allá de su genérica inclusión en la cuantía del mínimo personal y familiar. Respecto del otro precepto impugnado, el art. 44.1.1 a), a juicio de los Diputados recurrentes, vulnera el principio de capacidad económica establecido en el art. 31.1 CE, pues al limitar de forma genérica e incondicionada la valoración de la renta en especie consistente en la utilización de vivienda al 10 por 100 de las restantes contraprestaciones del trabajo del contribuyente, está renunciando al gravamen de una renta sin que medie una razón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relación al art. 43.2 f) de la Ley 40/1998, que excluye de la consideración de renta en especie del trabajo a “[l]as primas o cuotas satisfechas a entidades aseguradoras para la cobertura de la enfermedad del trabajador”, debe señalarse que la razón de esta exclusión se encuentra, según se constata en los debates parlamentarios del proyecto de ley, en la desaparición de la deducción en la cuota del 15 por 100 de los gastos de enfermedad, porque “de producirse una cancelación importante del número de primas actuales con la eliminación de la desgravación del 15 por ciento, el trasvase de la responsabilidad de la atención sanitaria podría perjudicar el funcionamiento del Sistema Nacional de Salud”. Por esta razón, se abre una nueva vía que permite a las empresas “que se pued[a]n deducir en el Impuesto sobre Sociedades el gasto de las primas”, que las entidades aseguradoras “puedan incrementar su mercado”, que el sistema nacional de Salud no se vea sobrecargado “con un trasvase de ciudadanos a los que se vea obligado a dar cobertura de golpe” y que los trabajadores puedan “mejorar su situación económica y de salud, gozando de una nueva prestación que no es considerada como renta en especie” [Cortes Generales, “Diario de Sesiones del Congreso de los Diputados”, Comisiones (Economía, Comercio y Hacienda) año 1998, VI Legislatura, núm. 505, sesión núm. 49, 14 de julio de 1998, pág. 14577].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comprobar, el término de comparación al que apelan los Diputados recurrentes para ilustrar la pretendida desigualdad de trato no es válido (trabajadores por cuenta ajena que se benefician de los seguros asumidos por la empresa para la cobertura de su enfermedad, de un lado, y contribuyentes que incurren en gastos de enfermedad, de otro), al no tratarse de supuestos comparables, por no ser homogéneos.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nos encontramos ante una disposición que no se muestra desprovista de fundamento, por lo que aunque pueda legítimamente discreparse de la concreta solución, entrar en un enjuiciamiento de cuál sería su medida justa supone discutir una opción tomada por el legislador que no resulta arbitraria ni irracional. Debe rechazarse, pues, también este motivo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art. 44.1.1 a) de la Ley 40/1998, los Diputados recurrentes cuestionan el límite del 10 por 100 (sobre las restantes contraprestaciones del trabajo) para la valoración de la renta en especie consistente en la utilización de vivienda por razón de cargo o empleo, al considerar que con el mismo se está renunciando al eventual gravamen de rentas superiores sin que medie una razón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la aprobación de la regulación impugnada, la renta imputable a un trabajador por razón del uso de la vivienda con ocasión de su cargo o empleo, aun pudiendo tener eventualmente un mismo valor, variaba en función del título que tenía el empleador (propiedad o arrendamiento), usándose, entonces, una circunstancia subjetiva de un tercero y, por tanto, ajena al propio trabajador o a su prestación de servicios, como parámetro de imputación de una renta. La Ley 40/1998 procede a corregir la anterior desigualdad imputando a los trabajadores una renta en especie (con carácter general, el 10 por 100 del valor catastral de la vivienda puesta a su disposición, la tenga el empleador en propiedad o en arrendamiento), con un mismo límite para todos (el 10 por 100 de las restantes contraprestaciones del trabajo) [art. 44.1.1 a)], de modo que es, de un lado, el valor de la vivienda usada —y no el título que tenga el empleador sobre ella— el que determina la cuantía de la renta imputada, y, de otro lado, el importe de las restantes contraprestaciones del trabajo el que determina el límite máximo de renta imputable, recuperando así un límite que existe en nuestro sistema tributario, por lo menos, desde la Ley de 20 de diciembre de 1932 (“Gaceta de Madrid” núm. 358, de 23 diciembre) por la que se establecía una contribución general sobre la renta (art.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de limitar el importe máximo imputable por el uso o disfrute de bienes o derechos con ocasión de la prestación del trabajo personal por cuenta ajena responde a la necesidad de respetar la proporción que necesariamente debe guardar la retribución del trabajo en especie con la retribución en dinero. No hay que olvidar que, el salario, como contraprestación por el trabajo realizado, tiene un contenido fundamentalmente dinerario, de modo que, aun cuando los beneficios o utilidades en especie formen parte de la contraprestación por el trabajo, en ningún caso el salario en especie “podrá superar el 30 por 100 de las percepciones salariales del trabajador” (art. 26.1 del Real Decreto Legislativo 1/1995, de 24 de marzo, por el que se aprueba el texto refundido de la Ley del estatuto de los trabajadores). La falta de límites en la imputación de rendimientos por el uso o disfrute de bienes o derechos de forma gratuita o por precio inferior al de mercado como consecuencia de la relación laboral, podría provocar la eventualidad de que con su valoración se agotase el importe íntegro de la remuneración y, por tanto, que se privase al trabajador de la disposición de un numerario suficiente con el que hacer frente a la satisfacción de sus necesidades vitales.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dado que el límite controvertido no sólo contribuye a otorgar un trato más igualitario a los trabajadores sino que sirve a la finalidad de impedir que se desnaturalice la valoración de las rentas en especie como forma de contraprestación del trabajo realizado, no puede apreciarse que contradiga el principio de capacidad económica. Nuevamente, nos encontramos ante una disposición que no se muestra como desprovista de fundamento, razón por la cual, aunque pueda legítimamente discreparse de la concreta solución, entrar en un enjuiciamiento de cuál sería su medida justa supone discutir una opción tomada por el legislador que, aunque pueda ser discutible, no resulta arbitraria ni irracional; por ello debemos desestimar el recurso en este punto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Consideran los demandantes que es contrario a los principios de igualdad y capacidad económica recogidos en el art. 31.1 CE, el régimen de compensaciones por deducciones en adquisición y arrendamiento de vivienda que se articula en la disposición transitoria cuarta de la Ley 40/1998. A su juicio, la disposición transitoria impugnada establece un beneficio mayor a la adquisición y arrendamiento de vivienda para unos contribuyentes (los que adquirieron su vivienda habitual antes del 4 de mayo de 1998 y los que la alquilaron antes del 24 de abril de 1998) en detrimento de otros (los que compraron o alquilaron su vivienda habitual después de esas fechas), consagrando una desigualdad entre contribuyentes que manifiestan idéntica capacidad económica, carente de la suficiente justificación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es preciso destacar que la doctrina de este Tribunal Constitucional ha venido rechazando, para efectuar un juicio de igualdad, aquellas comparaciones que intentan establecerse “entre la configuración jurídica que se encontraba vigente en distintos momentos temporales”, pues el principio de igualdad “establece la interdicción de la desigualdad injustificada o arbitraria, no de la desigualdad causada por la sucesión temporal de normas de contenido distinto, adoptadas por el legislador en ejercicio de su libertad de configuración normativa dentro del marco de la Constitución; ni tampoco proscribe dicho precepto los perjuicios ocasionados por los cambios legislativos” (STC 53/1999, de 12 de abril, FJ 5). Por tanto, el principio de igualdad “no impide el distinto tratamiento temporal de situaciones iguales motivado por la sucesión normativa, porque no exige que se deba dispensar un idéntico tratamiento a todos los supuestos con independencia del tiempo en que se originaron o produjeron sus efectos” (SSTC 38/1995, de 13 de febrero, FJ 4; 339/2006, de 11 de diciembre, FJ 3; y 84/2008, de 21 de julio, FJ 7). Esto supone que en los supuestos de sucesión de normas “la diferencia de trato en razón de las distintas condiciones de cada régimen o sistema” (SSTC 158/1990, de 18 de octubre, FJ 5; y 58/1991, de 14 de marzo, FJ 4), razón por la cual “no puede hacerse equivaler a una desigualdad de trato temporal ni constituye, en sí misma, infracción del art. 14 de la Constitución” (STC 128/1989, de 17 de julio, FJ 3). En suma, “la diferenciación normativa entre sujetos del ordenamiento a causa de la sucesión de normas en el tiempo no puede presentarse, prima facie, como atentatoria del principio [de igualdad]” (ATC 152/1985, de 6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y con relación a la materia tributaria hemos señalado que la desigualdad generada como consecuencia de modificaciones normativas no constituye, en sí misma, una infracción del principio de igualdad cuando la diferencia de régimen es consecuencia de una sucesión de normas que responden a principios y condiciones diversas (SSTC 103/1984, de 12 de noviembre, FJ 3; 121/1984, de 12 de diciembre, FJ 2; 128/1989, de 17 de julio, FJ 3; y 54/2006, de 27 de febrero, FJ 5). Esto lo hemos afirmado, concretamente, respecto de la reducción de cinco a cuatro años del plazo para adquirir o rehabilitar la vivienda para poder deducir las cantidades depositadas en las cuentas ahorro–vivienda (STC 54/2006, de 27 de febrero, FJ 7), razón por la cual, aun siendo cierto que el cambio normativo ha supuesto una diferencia en el régimen de las deducciones en adquisición y arrendamiento de vivienda y, por tanto, un diferente tratamiento tributario a situaciones de hecho, en principio, iguales, no puede concluirse que con ello se haya lesionado el principio de igualdad ante la ley o se haya discriminado a quienes hayan accedido a un arrendamiento o a una compra de vivienda después de la entrada en vigor de los preceptos impugnados, pues el principio de igualdad ampara la igualdad ante la ley “pero no impide que a través de cambios normativos se ofrezca un tratamiento desigual a lo largo del tiempo” (ATC 112/1996, de 29 de abril, FJ 3; y también AATC 787/1985, de 13 de noviembre, FJ 2; 226/1987, de 25 de febrero, FJ 2; 1118/1988, de 10 de octubre, FJ único; y 237/1993, de 12 de julio, FJ 2). No hay que olvidar, además, que el espíritu de la reforma llevada a cabo por la ley impugnada fue sustituir casi completamente el sistema de deducciones en cuota por la aplicación de un mínimo exento —personal y familiar— en la base imponible (para cuyo cálculo se habían incluido los gastos mínimos para la cobertura del alquiler de vivienda), con la intención de gravar la renta discrecional del sujeto pasivo (esto es, la renta de la que podía disponer libremente que excediese de la que había de dedicar de forma obligada a la cobertura de las necesidades básicas, tanto individuales como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 cierto que no sólo hemos señalado que no existe un derecho al mantenimiento de un determinado régimen fiscal [SSTC 126/1987, de 16 de julio, FJ 11; 15/1990, de 4 de octubre, FJ 8; 134/1996, de 22 de julio, FJ 3; 173/1996, de 31 de octubre, FJ 3; 182/1997, de 28 de octubre, FJ 11 c); 1/2001, de 15 de febrero, FJ 1; y 54/2006, de 27 de febrero, FJ 5], sino que, incluso con relación a un pretendido derecho al mantenimiento de una exención o bonificación tributaria otorgada en un momento dado por el legislador, hemos afirmado que “no puede hablarse en puridad de un auténtico derecho a la bonificación tributaria o al mantenimiento del régimen jurídico-tributario de bonificación” (STC 6/1983, de 4 de febrero, FJ 2), esto es, su existencia legal no configura un auténtico derecho subjetivo a su mantenimiento (SSTC 6/1983, de 4 de febrero, FJ 2; 134/1986, de 29 de octubre, FJ 3; y 234/2001, de 13 de diciembre, FJ 8). Por esta razón, entra dentro del ámbito de libertad de legislador, su modificación o, incluso, su supresión, sin afectar de modo inconstitucional a quienes hasta entonces venían siendo sus beneficiarios, pues la exención y la bonificación, como privilegio de quienes las disfrutan y, por tanto, “como quiebra del principio de generalidad que rige la materia tributaria (art. 31.1 CE), en cuanto que neutraliza la obligación tributaria derivada de la realización de un hecho generador de capacidad económica” (STC 96/2002, de 25 de abril, FJ 7), ni se incorporan al patrimonio de los sujetos bajo la naturaleza de derechos adquiridos, ni se convierten en situaciones consolidadas generadoras de derechos públicos subjetivos.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dicho lo que antecede, no puede calificarse de irrazonable la opción del legislador de reducir, o incluso suprimir, el alcance de un determinado beneficio fiscal afectando sólo a quienes a partir de la entrada en vigor de la nueva regulación incidan en el supuesto de hecho previsto en la norma, manteniéndose en los mismos términos la aplicación del citado beneficio a quienes, a su amparo y hasta la citada modificación, habían articulado sus relaciones económicas de acuerdo con las previsiones normativas entonces aplicables. Como ya hemos tenido ocasión de señalar, “[e]l Ordenamiento jurídico, por su propia naturaleza, se resiste a ser congelado en un momento histórico determinado: ordena relaciones de convivencia humana y debe responder a la realidad social de cada momento, como instrumento de progreso y de perfeccionamiento. Normalmente, lo hace así, al establecer relaciones pro futuro. Pero difícilmente una norma puede evitar que la regla de futuro incida sobre relaciones jurídicas preexistentes, que constituyen el basamento de las relaciones venideras; y es por ello que, a menudo tales normas deben contener unas cautelas de transitoriedad que reglamentan el ritmo de la sustitución de uno por otro régimen jurídico” (STC 27/1981,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como defienden los recurrentes, el legislador podía, sin más, haber modificado el régimen de la deducción por adquisición de vivienda habitual y haber suprimido el régimen de la deducción por alquiler, ningún reproche se le puede hacer por el hecho de que haya procurado no afectar a quienes hasta entonces venían aplicándose el beneficio fiscal, pues la opción tomada es “respetuosa con el respeto a las situaciones preexistentes” (STC 87/2009, de 20 de abril, FJ 7). Debe rechazarse, por tanto, también este motivo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Consideran también los Diputados recurrentes que el art. 81, apartados 1, 2 y 3 (obligación de declarar), así como la disposición transitoria cuarta de la Ley 40/1998 (deducciones en adquisición y arrendamiento de vivienda), son contrarios al art. 9.3 CE, por vulnerar el principio de interdicción de la arbitrariedad y el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Señalan, a este respecto, que el art. 81, apartados 1 a 3, de la Ley 40/1998, en el que se establece la obligación de declarar, es inconstitucional porque articula un nuevo procedimiento para las devoluciones tributarias (de aquellos contribuyentes no obligados a presentar declaración) que adolece de numerosas incertidumbres, como son, de un lado, el hecho de que la Administración tributaria sólo comunique a los contribuyentes, a efectos meramente informativos, el resultado de los cálculos efectuados; y, de otro, porque no se sabe si esos contribuyentes podrán presentar la declaración por el impuesto o tendrán que instar una liquidación administrativa, caso de pretenderse una devolución. Estas situaciones son indicativas, a juicio de los recurrentes, no sólo de la arbitrariedad de la norma, sino de que, además, introduce un grado de inseguridad jurídica inaceptable, que la hace contraria 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81 de la Ley 40/1998 acoge el procedimiento para “la devolución de la cantidad que resulte procedente” a los contribuyentes que no tengan obligación de presentar declaración por el impuesto, de modo que, los contribuyentes “podrán dirigir una comunicación a la Administración tributaria solicitando la devolución de la cantidad que resulte procedente” (apartado 1), de conformidad con los modelos aprobados por la Agencia Estatal de Administración Tributaria (apartado 2), procediendo la Administración tributaria a la vista de la anterior comunicación, de un lado, a efectuar “si procede, la devolución que resulte” y, de otro, a comunicar “el resultado de los cálculos efectuados”, pudiendo, entonces, los contribuyentes solicitar “que la Administración practique una liquidación provisional”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control de la constitucionalidad de las leyes debe ejercerse por este Tribunal de forma que no se impongan constricciones indebidas al Poder Legislativo y se respeten sus legítimas opciones políticas, de modo que este Tribunal ha de observar un exquisito cuidado para mantenerse dentro de los límites del control del legislador democrático, cuidado que debe extremarse cuando se trata de aplicar preceptos generales e indeterminados, como es el de la interdicción de la arbitrariedad. Así, al examinar una norma legal impugnada desde el punto de vista de la arbitrariedad, nuestro análisis ha de centrarse en verificar si tal precepto establece una discriminación, pues la discriminación entraña siempre una arbitrariedad, o bien si, aun no estableciéndola, carece de toda explicación racional, lo que también evidentemente supondría una arbitrariedad, sin que sea pertinente realizar un análisis a fondo de todas las motivaciones posibles de la norma y de todas sus eventuales consecuencias [entre muchas, SSTC 47/2005, de 3 de marzo, FJ 7; 13/2007, de 18 de enero, FJ 4; 49/2008, de 9 de abril, FJ 5; 90/2009, de 20 de abril, FJ 6; y 136/2011, de 13 de septiembre, FJ 12 b)]. No obstante lo anterior, es preciso tener en cuenta que si el poder legislativo opta por una configuración legal de una determinada materia o sector del Ordenamiento no es suficiente la mera discrepancia política para tachar a la norma de arbitraria, confundiendo lo que es arbitrio legítimo con capricho, inconsecuencia o incoherencia creadores de desigualdad o distorsión en los efectos legales (por todas, SSTC 239/1992, de 17 de diciembre, FJ 5; 47/2005, de 3 de marzo, FJ 7; 13/2007, de 18 de enero, FJ 4; 45/2007, de 1 de marzo, FJ 4; 49/2008, de 9 de abril, FJ 5; y 19/2011, de 3 de marzo,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sentado hemos de afirmar que no se aprecia que la norma cuestionada establezca discriminación de ningún tipo, ni tampoco que carezca de toda explicación racional al pretender, mediante el sistema articulado, la devolución a los contribuyentes del eventual exceso en la suma de los pagos a cuenta realizados durante un ejercicio (retenciones, ingresos a cuenta y pagos fraccionados) en relación con la cuota líquida de ese mismo ejercicio (minorada en el importe de las deducciones por doble imposición de dividendos e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le puede imputar incertidumbre de ninguna clase que contraríe el principio de seguridad jurídica previsto en el art. 9.3 CE pues no produce confusión o duda alguna que pueda generar en sus destinatarios “una incertidumbre razonablemente insuperable acerca de la conducta exigible para su cumplimiento o sobre la previsibilidad de sus efectos” (SSTC 150/1990, de 4 de octubre, FJ 8; 142/1993, de 22 de abril, FJ 4; 212/1996, de 19 de diciembre, FJ 15; 104/2000, de 13 de abril, FJ 7; 96/2002, de 2 de abril, FJ 5; 248/2007, de 13 de diciembre, FJ 5; 84/2008, de 21 de julio, FJ 8; 90/2009, de 20 de abril, FJ 4; y 136/2011, de 13 de septiembre, FJ 9), al tratarse de una previsión legal clara en sus términos y precisa en su contenido y efectos, y ello sin perjuicio de que algunos de sus extremos hayan podido quedar relegados a un posterior desarrollo reglamentario. En consecuencia, debe rechazarse la impugnación del precepto desde esta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Consideran los Diputados recurrentes que la disposición transitoria cuarta, relativa —como hemos visto en el anterior fundamento jurídico 7— a las compensaciones por deducciones en adquisición y arrendamiento de vivienda, vulnera también el principio de seguridad jurídica reconocido en el art. 9.3 CE, dado que, a su juicio, no sólo la citada disposición “anuncia” determinadas compensaciones, pero sin regularlas, remitiendo su concreción a una futura ley de presupuestos, sino que, además, ni siquiera para el ejercicio en el que las “compensaciones” deberían ser ya aplicables existió precisión alguna, pues la Ley 49/1998, de 30 de diciembre, de presupuestos generales del Estado para 1999 omitió cualquier regulación sobre el particular menoscabándose de esta forma la exigencia de certeza de la norma o protección de la confianza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cuarta de la Ley 40/1998, bajo el título de “Compensaciones por deducciones en adquisición y arrendamiento de vivienda” se remite, como bien señalan los Diputados recurrentes, a la ley de presupuestos generales del Estado en orden a determinar “el procedimiento y las condiciones para la percepción de compensaciones económicas”, en primer lugar, en el caso de contribuyentes “que hubieran adquirido su vivienda habitual con anterioridad al 4 de mayo de 1998 y tuvieran derecho a la deducción por adquisición de vivienda, en el supuesto de que la aplicación del régimen establecido en la presente Ley para dicha deducción les resulte menos favorable” [apartado 1 a)]; y, en segundo lugar, en el caso de contribuyentes “con derecho a la deducción por alquiler de vivienda por razón de contrato de antigüedad anterior al 24 de abril de 1998, en el caso de que la presente Ley les resulte menos favorable” [apartado 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responder a la cuestión planteada debe efectuarse una precisión: la Ley 40/1998, de 9 de diciembre, del impuesto sobre la renta de las personas físicas, entró en vigor el día 1 de enero de 1999 (disposición final séptima), habiendo sido la Ley 54/1999, de 29 de diciembre, de presupuestos generales del Estado para 2000, la que, en cumplimiento de lo previsto en la disposición transitoria cuarta aquí impugnada, reguló el procedimiento y las condiciones para la aplicación tanto de la “compensación fiscal a los arrendatarios de vivienda habitual en 1999” (disposición transitoria cuarta) como de la “compensación fiscal por deducción en adquisición de vivienda habitual en 1999” (disposición transitoria quinta), siendo de aplicación, por tanto, una y otra en el primer ejercicio de vigencia de la Ley 40/1998, a saber, el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hecha la anterior precisión podemos ya afirmar que la remisión que hace la Ley 40/1998 a la posterior regulación por la ley de presupuestos generales del Estado del procedimiento y condiciones para el disfrute de las compensaciones fiscales citadas no vulnera el principio de seguridad jurídica previsto en el art. 9.3 CE porque la técnica de la remisión o reenvío entre disposiciones generales como medio de deferir el contenido ordenador de una determinada materia o de un aspecto concreto de una determinada materia, no es causante por sí misma ni de una incertidumbre insuperable ni de la imprevisibilidad de sus efectos, en tanto, posteriormente, la norma remitida, como norma instrumental, integre el espacio normativo que le ha dejado la norma remitente, como así ha sucedido en el supuesto analizado, razón por la cual, debe rechazarse también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Asimismo, los Diputados recurrentes imputan a los arts. 61 (escala autonómica o complementaria del impuesto), 64 (cuota líquida autonómica o complementaria) y, por conexión con estos, a los arts. 58 (normas comunes aplicables para la determinación del gravamen autonómico o complementario) y 60 (cuota íntegra autonómica o complementaria) de la Ley 40/1998, la vulneración tanto del art. 149.3 CE, como de las disposiciones adicionales segunda apartado 3 (del Estatuto de Autonomía Aragón), tercera (del Estatuto de Autonomía del Principado de Asturias), tercera apartado 2 (del Estatuto de Autonomía de Illes Balears), segunda apartado 2 (del Estatuto de Autonomía de Canarias), tercera (del Estatuto de Autonomía de Cantabria), primera apartado 3 (del Estatuto de Autonomía de Castilla-León), sexta apartado 3 (del Estatuto de Autonomía de Cataluña), primera apartado 3 (del Estatuto de Autonomía de Galicia), primera apartado 3 (del Estatuto de Autonomía de La Rioja), primera apartado 2 (del Estatuto de Autonomía de la Región de Murcia) y primera apartado 3 (del Estatuto de Autonomía de la Comunidad de Madrid), y del art. 52.5 (del Estatuto de Autonomía de la Comunitat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los recurrentes reconocen que no pueden impugnar en este proceso constitucional la modificación operada por la Ley Orgánica 3/1996, sin embargo, precisan que ello no supone que admitan la corrección constitucional de esa modificación. Dicho esto, imputan a la Ley 40/1998 tres 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Consideran, en primer lugar, que se ha producido la modificación del concepto constitucional de impuesto cedido, pues se ha pasado de un sistema [el contenido en la Ley Orgánica de financiación de las Comunidades Autónomas (LOFCA) en su redacción originaria de 1980] donde el Estado era el único titular de la competencia normativa sobre un tributo cedido y de su ejercicio, y la Comunidad Autónoma sólo era competente para su gestión, por delegación del Estado, y para obtener el 100 por 100 de su recaudación, a otro sistema (el de la LOFCA en la redacción de 1996) donde se ceden tributos, como el IRPF, cuya gestión retiene el Estado, pero cede competencias normativas sobre una parte de la recaudación que puede llegar a ser de hasta el 30 por 100. A su juicio, resulta que si el tributo cedido es una participación en los ingresos del Estado, como dijo la STC 13/1992, de 6 de febrero (FJ 7), la nueva configuración que se da a los tributos cedidos por la Ley Orgánica 3/1996 supone una modificación del concepto constitucional de impuesto cedido que no le es dado hacer a la LOFCA, por mucho que forme parte del llamado “bloque de la constitucionalidad”, pues no puede esta norma concretar el contenido de las normas constitucionales en un sentido contrario al que se desprende del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hemos de recordar, de un lado, que el art. 157.1 a) CE incluye dentro de los recursos de las Comunidades Autónomas a los “[i]mpuestos cedidos total o parcialmente por el Estado”, y, de otro, que “la regulación esencial de la cesión de tributos a las Comunidades Autónomas corresponde … al Estado, mediante Ley Orgánica” (SSTC 181/1988, de 13 de octubre FJ 3; 192/2000, de 13 de julio, FJ 6; 16/2003, de 30 de enero, FJ 11; 72/2003, de 10 de abril, FJ 5; y 31/2010, de 28 de julio, FJ 132), lo que se ha llevado a efecto en la Ley Orgánica 8/1980, de 22 de septiembre, de financiación de las Comunidades Autónomas. Pues bien, el art. 10.2 LOFCA dispone que la cesión se entiende efectuada “cuando haya tenido lugar en virtud de precepto expreso del Estatuto correspondiente, sin perjuicio de que el alcance y condiciones de la misma se establezca en una Ley específica”, eso sí, teniéndose en cuenta que, de conformidad con las diferentes normas estatuarias, “[l]a eventual supresión o modificación” de los tributos cedidos “implicará la extinción o modificación de la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basta, pues, “con la atribución del rendimiento de un tributo a una Comunidad Autónoma para dotar a éste de la naturaleza de ‘cedido’, pues para ello es exigible la concurrencia, además, de un doble requisito: la previsión estatutaria expresa en tal sentido y la existencia de una ley específica que establezca la cesión” (SSTC 16/2003, de 30 de enero, FJ 11; y 156/2004, de 21 de septiembre, FJ 4). Eso sí, es importante tener presente, de un lado, que “[e]l Estado es el único titular del tributo cedido y, en su efecto, de las competencias de normación y gestión del mismo, salvo que, bien conforme al art. 156.2 CE, bien al amparo del art. 157.1 a) CE, delegue o ceda su gestión lo que, sin embargo, no alteraría la titularidad sobre el mismo” (SSTC 16/2003, de 30 de enero, FJ 11; y 72/2003, de 10 de abril, FJ 5); y, de otro, que “la cesión del tributo no implica, en modo alguno, ni la transmisión de la titularidad sobre el mismo o sobre el ejercicio de las competencias que le son inherentes” (SSTC 16/2003, de 30 de enero, FJ 11; y 72/2003, de 10 de abril, FJ 5), ni el carácter irrevocable de la cesión (SSTC 192/2000, de 13 de julio, FJ 8; 16/2003, de 30 de enero, FJ 11; y 72/2003, de 10 de abril, FJ 5), so pena de afectar “el ámbito de la competencia estatal del art. 149.1.14, en su conexión con el art. 133.1, ambos de la Constitución” y de poner en cuestión “el principio de la potestad tributaria originaria del Estado” (STC 192/2000, de 13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las normas que integran el bloque de la constitucionalidad —en este caso, la Constitución, la LOFCA y los Estatutos de Autonomía—, la doctrina de este Tribunal Constitucional ha extraído los elementos definidores del concepto constitucional de “tributo cedido”, que se concretan en los siguientes: en primer lugar, es la Ley Orgánica del art. 157.3 CE (en la actualidad la LOFCA), la que puede atribuir a un tributo del Estado la condición de “cedible”; en segundo lugar, para que el tributo sea “formalmente cedido” tiene que existir una previsión estatutaria que lo asuma en tal sentido; en tercer lugar, el tributo alcanzará la condición de “materialmente cedido” cuando así lo establezca una ley estatal específica que determine su alcance y condiciones; en cuarto lugar, la cesión de un tributo del Estado a una Comunidad Autónoma no hace perder a aquél ni la titularidad sobre el mismo, ni sobre el ejercicio de las competencias que le son inherentes; y, en quinto lugar, la cesión tiene, en todo caso, carácter revocable ex arts. 133.1 y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tras la modificación operada por la Ley Orgánica 3/1996, de 27 de diciembre, de modificación parcial de la Ley Orgánica 8/1980, de 22 de septiembre, de financiación de las Comunidades Autónomas, se atribuye al impuesto sobre la renta de las personas físicas la condición de tributo “cedible” a las Comunidades Autónomas “con carácter parcial con el límite máximo del 30 por 100” [art. 11 a)], cesión que “podrá comprender competencias normativas, en los términos que determine la Ley de Cesión de Tributos” (art. 10.3).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Ley 14/1996, de 30 de diciembre, de cesión de tributos del Estado a las Comunidades Autónomas y de medidas fiscales complementarias, declara tributo “cedido” a las Comunidades Autónomas al impuesto sobre la renta de las personas físicas [art. 2.Uno a)], precisando a renglón seguido, de un lado, que “[l]os tributos cuyo rendimiento se cede a las Comunidades Autónomas se regirán por … la Ley propia de cada tributo” (art. 4.Uno), y, de otro, que “[l]a normativa que dicten las Comunidades Autónomas en relación con las materias cuya competencia les corresponda de acuerdo con su Estatuto de Autonomía” deberá ajustarse en cuanto al régimen tributario “al establecido por las normas estatales” (art. 4.Dos). A continuación, y con relación al “Alcance de las competencias normativas” en los tributos cedidos se establece que las Comunidades Autónomas “podrán asumir” competencias normativas en el IRPF, tributo en el cual “podrán regular”, de un lado, “la tarifa autonómica, individual y conjunta, aplicable a la base liquidable regular”, aunque “[s]i una Comunidad Autónoma no regulara para un período impositivo alguna de las modalidades de la tarifa autonómica, se aplicará la complementaria que a estos efectos se determine por la Ley … del impuesto sobre la renta de las personas físicas” [art. 13.Uno.1 a)]; y, de otro lado, las “[d]educciones por circunstancias personales y familiares, por inversiones no empresariales y por aplicación de renta, siempre que no supongan, directa o indirectamente, una minoración del gravamen efectivo de alguna o algunas categorías de renta” [art. 13.Uno.1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ese nuevo sistema de financiación, el art. 61.1 de la Ley 40/1998, dispone que “[l]a base liquidable general será gravada a los tipos de la escala autonómica del impuesto que, conforme a lo previsto en el artículo 13.Uno.1 a) de la Ley 14/1996, de 30 de diciembre, de Cesión de Tributos del Estado a las Comunidades Autónomas y de Medidas Fiscales Complementarias, haya sido aprobada por la Comunidad Autónoma”. Y añade a renglón seguido que “[s]i la Comunidad Autónoma no hubiese aprobado la escala a que se refiere el párrafo anterior o no hubiese asumido competencias normativas en materia del Impuesto sobre la Renta de las Personas Físicas, será aplicable la siguiente escala complementaria”. A su vez, el art. 64.1 de esa misma Ley 40/1998 establece que “[l]a cuota líquida autonómica o complementaria será el resultado de disminuir la cuota íntegra autonómica o complementaria en la suma de: a) El 15 por 100 del importe total de las deducciones que procedan de las previstas en el artículo 55 de esta Ley, con los límites y requisitos de situación patrimonial previstos en los artículos 56 y 57 de la misma. b) El importe de las deducciones establecidas por la Comunidad Autónoma en el ejercicio de las competencias previstas en la Ley 14/1996, de 30 de diciembre, de Cesión de Tributos del Estado a las Comunidades Autónomas y de Medidas Fiscales Complementarias”. Por su parte, los arts. 58 y 60 concretan, de un lado, las normas aplicables para la determinación del gravamen autonómico o complementario, y, determinan, de otro, la forma de calcular la cuota íntegra o complementaria.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Habiéndose atribuido, en primer lugar, al IRPF la condición de tributo cedible parcialmente por el art. 11 a) LOFCA, en la redacción que le dio la Ley Orgánica 3/1996, de 27 de diciembre; habiéndose asumido, en segundo lugar, la cesión por las correspondientes normas estatutarias [concretamente por las disposiciones adicionales segunda apartado 1 a) del Estatuto de Autonomía de Aragón (hoy en la segunda apartado 1 b); primera a) del Estatuto de Autonomía de Asturias; tercera apartado 1 a) del Estatuto de Autonomía de las Illes Balears (hoy cuarta apartado 1 b); segunda apartado 1 a) del Estatuto de Autonomía de Canarias; primera apartado 1 a) del Estatuto de Autonomía de Cantabria; primera apartado 1 a) del Estatuto de Autonomía de Castilla y León; sexta apartado 1 a) del Estatuto de Autonomía de Cataluña (hoy séptima b); primera apartado 1 a) del Estatuto de Autonomía de Galicia; primera apartado 1 a) del Estatuto de Autonomía de La Rioja; primera apartado 1 a) del Estatuto de Autonomía de la Región de Murcia; primera apartado 1 a) del Estatuto de Autonomía de la Comunidad de Madrid; y art. 52.1 a) del Estatuto de Autonomía de la Comunidad Valenciana, (hoy 73.1 a)]; y habiéndose concretado, en tercer lugar, el alcance y condiciones de la cesión mediante Ley del Estado [concretamente por las Leyes 25/1997, de 4 de agosto (Aragón), 26/1997, de 4 de agosto (Asturias), 27/1997, de 4 de agosto (Illes Balears), 28/1997, de 4 de agosto (Canarias), 29/1997, de 4 de agosto (Cantabria), 30/1997, de 4 de agosto (Castilla y León), 31/1997, de 4 de agosto (Cataluña), 32/1997, de 4 de agosto (Galicia), 35/1997, de 4 de agosto (La Rioja), 34/1997, de 4 de agosto (Murcia), 33/1997, de 4 de agosto (Comunidad de Madrid) y 36/1997, de 4 de agosto (Comunitat Valenciana)], no cabe duda de que se han respetado los requisitos que, desde la normas que integran el bloque de la constitucionalidad se exigen en materia de cesión de tributos del Estado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no puede compartirse la visión de los recurrentes conforme a la cual el concepto de tributo cedido sería el deducido de los art. 157.1 a) CE y 11 de la Ley Orgánica 8/1980, de 22 de septiembre, de financiación de las Comunidades Autónomas, en su redacción originaria, concepto que debería permanecer inmutable en el tiempo al entender que no le es dado al legislador estatal alterarlo. Ciertamente, si, como los recurrentes admiten, la ley orgánica a la que llama el art. 157.3 CE pudo concretar el concepto de tributo cedido a que hace referencia el art. 157.1 a) CE, ninguna razón existe, desde el punto de vista constitucional, que impida que aquella ley orgánica pueda adecuar el citado concepto a las necesidades de cada momento, tanto más cuando es “al Estado a quien corresponde, en el momento de establecer la participación de las Comunidades Autónomas en los ingresos transferibles, ponderar los intereses en juego, tanto los del conjunto de las Comunidades Autónomas como de los suyos propios, en virtud de la competencia exclusiva que sobre la materia le atribuye el art. 149.1.14 CE” (STC 13/2007, de 18 de enero, FJ 6), a través de la ley orgánica a que hace referencia el art. 157.3 CE, habida cuenta que “la Constitución no predetermina cuál haya de ser el sistema de financiación autonómica, sino que atribuye esa función a una ley orgánica, que cumple de este modo una función delimitadora de las competencias financieras estatales y autonómicas previstas en el artículo 157 CE” (STC 192/2000, de 13 de julio, FJ 4). De hecho, es el Estado, “dentro de los márgenes que la Constitución le otorga y respetando los principios y las competencias financieras autonómicas en ella establecidas (singularmente en el art. 157 C.E.)”, el único “constitucionalmente habilitado para establecer uno u otro sistema de financiación autonómica”, como así “se ha puesto de manifiesto en las sucesivas reformas de la LOFCA” (STC 192/2000, de 13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cabe sino rechazar este vicio que se imputa a la Ley 40/1998 —desde esta perspectiva— por tres motivos. En primer lugar, porque la atribución al impuesto sobre la renta de las personas físicas de la condición de tributo cedido parcialmente no viene hecha por la Ley 40/1998, sino por la Ley Orgánica 3/1996 (que le atribuye la condición de tributo “cedible”), siendo imputable exclusivamente a ésta, en su caso, la pretendida mutación o alteración del concepto constitucional de tributo cedido. Pero es que, en segundo lugar, porque no se ha producido alteración o mutación de ninguna clase del concepto constitucional de “tributo cedido”, al haberse efectuado únicamente una concreción de su contenido que en modo alguno altera los rasgos o elementos que, desde un punto de vista constitucional, son definidores del mismo. En tercer lugar y sin perjuicio de lo anterior, porque admitir la visión de los recurrentes sería tanto como “constreñir indebidamente la legítima opción del legislador de modificar, en todo o en parte, la regulación jurídica de una determinada materia o de un concreto sector del Ordenamiento” (STC 73/2000, de 14 de marzo, FJ 7), o lo que es lo mismo, impedirle “desplegar su libertad de conformación del ordenamiento jurídico” (STC 178/1989, de 2 de noviembre, FJ 9), además de consagrar una petrificación o congelación del modelo de financiación autonómica, que no se compadece ni “con el carácter dinámico del Ordenamiento jurídico” (STC 332/2005, de 15 de diciembre, FJ 17), ni “con el propio dinamismo del sector de la economía en el cual se insertan” [STC 133/1997, de 16 de julio, FJ 8 b)]. Es importante tener presente que “la consecución de los intereses generales perseguidos por la regulación estatal en esa materia concreta exige atenerse ‘a circunstancias coyunturales y a objetivos de política monetaria y financiera’” (STC 135/1992, de 5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Consideran los Diputados recurrentes, en segundo lugar, que si la LOFCA atribuye la competencia normativa a las Comunidades Autónomas (en materia de tarifa autonómica y deducciones), y las leyes específicas de cesión de tributos (Leyes 25/1997 a 36/1997), como leyes marco atributivas de esa competencia al amparo del art. 150.2 CE, reafirman esa competencia (competencia que no ejercitó ninguna Comunidad Autónoma de las que asumieron el nuevo sistema de financiación), el hecho de que se les haya aplicado la escala autonómica estatal de modo supletorio supone que la normativa del Estado en tal sentido está viciada de incompetencia y, por tanto, es nula por contradecir el art. 149.3 CE (con cita de las SSTC 118/1996, FJ 6; y 147/1991,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este segundo vicio que se imputa a la Ley 40/1998 puede prosperar. En efecto, debemos partir de que la aplicabilidad de la normativa estatal en defecto de regulación específica de las Comunidades Autónomas concernidas ya se establecía en el art. 13.Uno.1 a) de la Ley 14/1996, de 30 de diciembre, de cesión de tributos del Estado a las Comunidades Autónomas y de medidas fiscales complementarias, que es el que precisa que “[s]i una Comunidad Autónoma no regulara para un período impositivo algunas de las modalidades de la tarifa autonómica, se aplicará la complementaria que a estos efectos se determine por la Ley 18/1991, de 6 de junio, del impuesto sobre la renta de la personas físicas” (referencia a la Ley 18/1991 que debe entenderse hecha a la Ley 40/1998, tras su aprobación), que no constituye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sentado lo anterior, hay que descartar la denunciada infracción del art. 149.3 CE por vulneración de la doctrina constitucional sobre la supletoriedad del Derecho estatal (por todas, STC 118/1996, FJ 6), según la cual el Estado no puede dictar normas supletorias en áreas atribuidas a las Comunidades Autónomas. Sin embargo, no es éste el caso habida cuenta de que nos encontramos ante una situación en la que el Estado es titular de una competencia exclusiva ex arts. 133.1, 149.1.14 y 157.3, todos ellos de la Constitución Española, respecto de la cual se prevé la posibilidad de que el ejercicio de una de las facultades que la integran (la regulación de una tarifa autonómica, individual y conjunta, sobre la parte del tributo cedida) sea asumida por las Comunidades Autónomas [“podrán asumir” señala el art. 13 de la Ley 14/1996], pero “con el alcance a que se refiere este artículo” (art. 13 de la Ley 14/1996), a saber y entre otros aspectos, condicionada al momento en que se produzca la efectiva regulación por parte de cada Comunidad Autónoma de esa tarifa complementaria, momento “en el cual” la tarifa autonómica complementaria desplazará a la tarifa estatal complementaria y momento “hasta el cual” será necesariamente de aplicación la “tarifa” (en terminología de la Ley 14/1996) o “escala” (en terminología de la Ley 40/1998) general y la tarifa o escala complementaria previstas en la normativa estatal, a los efectos no sólo de garantizar la correcta aplicación del impuesto parcialmente cedido sino, lo que es más importante, de asegurar la tributación de los obligados tributarios al tipo de gravamen efectivo que les corresponda en función de las rentas obtenidas durante el ejercicio. En consecuencia, debe rechazarse 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entienden los Diputados recurrentes que se han modificado las condiciones de la cesión del IRPF sin que se haya seguido para ello el procedimiento constitucional y estatutariamente exigible, pues si de conformidad con la Ley 14/1996, se transfería a las Comunidades Autónomas la competencia para regular las deducciones personales y familiares, por inversiones no empresariales y por aplicación de renta, esta competencia autonómica desaparece en la Ley 40/1998 al desaparecer de la estructura del impuesto (art. 55) las deducciones personales y familiares, que se han subsumido en el “mínimo personal y familiar” (art. 40), sobre el cual las Comunidades Autónomas no van a ser competentes (art. 58). De esta manera, el hecho de que la modificación de los términos de la cesión no haya sido objeto de acuerdo bilateral entre el Estado y las correspondientes Comunidades Autónomas —en las comisiones mixtas— y se hayan tramitado dichos acuerdos como proyectos de ley —según exigen las normas estatutarias citadas anteriormente— convierte en inconstitucionales los preceptos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recordarse, antes de nada que, como ya hemos tenido la ocasión de señalar anteriormente, de conformidad con las diferentes normas estatuarias, “[l]a eventual supresión o modificación” de los tributos cedidos “implicará la extinción o modificación de la cesión”, por lo que la modificación del impuesto sobre la renta de las personas físicas por la Ley 40/1998 conlleva eo ipso la modificación de la cesión de este tributo. Dicho esto, es necesario añadir a renglón seguido que la regulación efectuada por la Ley 40/1998 no afectó en modo alguno al ejercicio de las facultades conferidas a las Comunidades Autónomas en materia de tributos cedidos y, concretamente, de sus facultades para regular las deducciones en el impuesto sobre la renta de las personas físicas, al operar estas exclusivamente sobre la parte del tributo efectivamente cedido y, por tanto, actuando de forma independiente a la reestructuración operada en el citado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Buena muestra de ello es que tras la aprobación de la Ley 40/1998, las Comunidades Autónomas que así lo decidieron hicieron uso de esa facultad, introduciendo sobre la parte del tributo que les fue cedida, las correspondientes deducciones autonómicas. Baste con citar el desarrollo normativo autonómico que coexistió con la vigencia de la Ley 40/1998 y que fue realizado, por ejemplo, entre los años 1997 y 2002, por las Comunidades Autónomas de Aragón [deducción “por nacimiento o adopción de hijos” (Ley 26/2001, de 28 de diciembre, de medias tributarias y administrativas)], de Asturias [deducciones “por acogimiento no remunerado de mayores de 65 años”, “por adquisición o adecuación de vivienda habitual en el Principado de Asturias para contribuyentes discapacitados”, “por adquisición o adecuación de vivienda habitual para contribuyentes con los que convivan sus cónyuges, ascendientes o descendientes minusválidos”, “por inversión en vivienda habitual que tenga la consideración de protegida”, “por alquiler de vivienda habitual”, “para desempleados menores de 30 años y desempleadas que se establezcan como trabajadores por cuenta propia o autónomos”, “a favor de los trabajadores autónomos o por cuenta propia” y “por incentivos a la donación de fincas rústicas a favor del Principado de Asturias” (Ley 15/2002, de 27 de diciembre, de medidas presupuestarias, administrativas y fiscales)], de las Illes Balears [deducciones “por sujeto pasivo de edad igual o superior a los 65 años”, “por minusvalía”, “por gastos en guarderías y centros escolares”, “por adquisición o rehabilitación de vivienda habitual, en Baleares, por jóvenes con residencia en la Comunidad Autónoma de las Islas Baleares” y “por estudios universitarios fuera del territorio de las Islas Baleares” (Ley 9/1997, de 22 diciembre, de diversas medidas tributarias y administrativas); “por gastos de conservación y mejora en áreas de suelo rústico protegido” (Ley 6/1999, de 3 abril, de las directrices de ordenación territorial de las Illes Balears y de medidas tributarias); y “por gastos de guardería y similares” (Ley 12/1999, de 23 de diciembre, de medidas tributarias, administrativas y de función pública y económicas)], de Castilla y León [deducciones “por familia numerosa”, “por nacimiento o adopción de hijos”, “por cantidades donadas para rehabilitación o conservación del patrimonio histórico artístico de Castilla y León” y “por cantidades destinadas a restauración, rehabilitación o reparación” (Ley 13/1998, de 23 de diciembre, de medidas económicas, fiscales y administrativas); “por familia numerosa”, “por nacimiento o adopción de hijos”, “por cantidades donadas para rehabilitación o conservación del Patrimonio Histórico Artístico de Castilla y León” y “por cantidades destinadas a restauración, rehabilitación o reparación” (Ley 6/1999, de 27 de diciembre, de medidas económicas, fiscales y administrativas)] o de Cataluña [deducciones “por nacimiento de hijos” (Leyes 25/1998, de 31 de diciembre, de medidas administrativas, fiscales y de adaptación al euro, y 4/2000, de 26 de mayo, de medidas fiscales y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prosperar, por tanto,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Debe rechazarse, en consecuencia, el presente recurso de inconstitucionalidad promovido por 89 Diputados del Grupo Parlamentario Socialista en el Congreso contra los arts. 2.2, 15.1, 15.3.4, 17.2 c) y d), 24.2 b) y c), 39, 40, 43.2 f), 44.1.1 a), 48, 51, 53, 58, 60, 61, 62, 63, 64, 81.1, 2 y 3, y disposiciones transitorias cuarta, quinta apartado 2, sexta y séptima, de la Ley 40/1998, de 9 de diciembre, del impuesto sobre la renta de las personas físicas y otras normas tributarias, salvo en lo referente a la expresión “conviva con el contribuyente y” de la letra b) del apartado 1 del art. 40.3 de la citada norma legal, que debe declararse inconstitucional en los términos señalados en el fundamento jurídico 5.</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1046-1999, interpuesto por 89 Diputados del Grupo Parlamentario Socialista en el Congreso y, en su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 Declarar que la expresión “conviva con el contribuyente y” de la letra b) del número 1 del art. 40.3 de la Ley 40/1998, de 9 de diciembre, del impuesto sobre la renta de las personas físicas y otras normas tributarias, es inconstitucional.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 Desestimar el recurso en todo lo demás.</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