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236</w:t>
            </w:r>
            <w:r w:rsidRPr="00D13423">
              <w:rPr>
                <w:szCs w:val="24"/>
                <w:lang w:val="es-ES_tradnl"/>
              </w:rPr>
              <w:t>/</w:t>
            </w:r>
            <w:r>
              <w:rPr xmlns:w="http://schemas.openxmlformats.org/wordprocessingml/2006/main">
                <w:szCs w:val="24"/>
              </w:rPr>
              <w:t>2014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7 de octubre de 2014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don Luis Ignacio Ortega Álvarez,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4570-2014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Conflicto en defensa de la autonomía local 4570-2014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el presente conflicto en defensa de la autonomía local.</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Único. Mediante escrito presentado en el Registro General del Tribunal Constitucional el día 10 de julio de 2014, don L.P.O., Procurador de los Tribunales, actuando en nombre y representación del Consejo Insular de Formentera plantea conflicto en defensa de la autonomía local contra diversos apartados del art. 75 bis de la Ley 7/1985, de 2 de abril, reguladora de las bases de régimen local (LBRL), introducido por el artículo primero, apartado 18 de la Ley 27/2013, de 27 de diciembre, de racionalización y sostenibilidad de la Administración local y de la disposición adicional nonagésima de la Ley 22/2013, de 23 de diciembre, de presupuestos generales del Estado para el año 2014, en la redacción por el art. 11.3 del Real Decreto-Ley 1/2014, de 24 de enero, de reforma en materia de infraestructuras y transporte.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escrito de interposición del conflicto comienza con una extensa referencia a lo que califica como peculiaridad del Consejo Insular de Formentera en la medida en que reuniría la triple condición de institución de autogobierno de la Comunidad Autónoma, entidad municipal (pues toda la isla es un único municipio) y entidad insular. Esa triple condición y, especialmente las dos últimas, hacen que se trate de un caso único en el derecho público español justificativa de un necesario tratamiento diferenciado. Esa premisa informa la totalidad de los motivos alegados en el conflicto, pues de esa especialidad deduce varias consecuencias; en concreto, en lo que ahora importa, la necesidad de lo que se califica como “debida dignidad retributiva que corresponde a los corporativos que la integran, por la alta responsabilidad político-administrativa que comporta la institución peculiar que gestionan”. De hecho la queja que se formula se relaciona con lo que se califica como “una discriminación flagrante, por tratamiento indebido e indiferenciado, de los corporativos de nuestra institución, en lo que afecta a sus retribuciones”. Tales limitaciones retributivas serían contrarias a la autonomía de Formentera, garantizada por el Estatuto de Autonomía de las Illes Balears (en adelante, EAIB) y por la Constitución Española. Se vulnerarían, dada la arbitrariedad que se reprocha a la regulación impugnada, los arts. 137, 140 y 141.4 CE, en cuanto que el legislador estatal no habría atendido a las peculiares características del Consejo Insular de Formentera. También se alega que el nuevo art. 75 bis LBRL incurre en incoherencias internas que perjudican la autonomía local de Formentera, por cuanto no se atiende a sus peculiaridades ni se permite la intervención del legislador autonómico, pese a tratarse de una institución autonómica, por cuanto la consecuencia de la regulación es que se hace de peor condición la conceptuación de Formentera como isla que como municipio.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otro orden de cuestiones el escrito de promoción del conflicto indica que la regulación impugnada vulnera el art. 23 CE, el art. 15 EAIB y la Carta europea de autonomía local, volviendo a insistir en la idea ya expresada con anterioridad acerca de la necesidad de que Formentera recibiera un tratamiento diferenciado y ajustado a sus peculiaridades. Falta de tratamiento diferenciado que también afectaría a la propia autonomía del Consejo Insular respecto a su organización interna y a la forma de ejercer sus competencias. Igualmente se vulneraría la autonomía de gasto del consejo insular que incluiría la determinación de las retribuciones de sus miembros teniendo en cuenta las responsabilidades asumidas y gestionadas, pues entiende que se da una equivalencia de responsabilidades entre los órganos superiores de la Comunidad Autónoma y los órganos de los consejos insulares que debería conducir a una equiparación de retribuciones, en la medida en que participan del poder ejecutivo autonómico. Finalmente se alega la vulneración de las competencias autonómicas sobre organización de las instituciones propias, organización de la Administración local y sobre régimen local. Vulneración del orden de distribución de competencias que también implicaría, de manera paralela, la del principio de autonomía local.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escrito de interposición del conflicto dedica un segundo apartado a examinar la legitimación del Consejo Insular de Formentera para la interposición del conflicto, legitimación que ha sido negada por el Consejo Consultivo de las Illes Balears en su dictamen de 24 de mayo de 2014. Al respecto vuelve a aludir a lo que considera peculiar naturaleza de Formentera, lo que, a su juicio, determina la necesidad de “un tratamiento especial, diferenciado, distinto, propio, singularizado, como especial, diferenciado, distinto, propio y singularizado es su régimen jurídico”. Con ello se cumpliría, en tanto que situación excepcional, el supuesto del art. 75.ter.1 a) de la Ley Orgánica del Tribunal Constitucional (LOTC) en relación con la disposición adicional tercera.1 LOTC, en el sentido de que la isla de Formentera sería destinataria única de la norma, en la medida en que la misma le produce unos efectos negativos e irracionales, ya que ninguna otra entidad sufre la misma vulneración de la autonomía local. Defiende el Letrado del Consejo Insular de Formentera que la regla de legitimación acerca del destinatario único de la norma se ha de acomodar al caso concreto y tener en cuenta la diversidad de supuestos. Así, estima que ha de valorarse que “bajo la forma de un objeto general e indiferenciado para toda España (en el ejemplo de los municipios) o para las islas de menos de 25.000 habitantes (en el ejemplo de las islas de esta población) se está, por excepción, provocando una discriminación en toda regla, como ocurre con Formentera que, por ninguna vía, recibe el trato que el artículo 141.4 de la propia Constitución y el Estatuto de Autonomía de las Illes Balears le garantizan, a causa de su naturaleza jurídica tan y tan particular”. En suma, lo que se defiende es que Formentera es el destinatario único de la ley en el sentido de destinatario único “de la arbitrariedad, desconsideración y trato discriminatorio por indiferenciación patente de la ley”. Igualmente la legitimación de Formentera se defiende citando el Voto particular a la STC 240/2006, que reconoció la legitimación de Ceuta y Melilla para la interposición de un conflicto en defensa de la autonomía local, en el que se argumenta la necesidad de no tratar a Ceuta y Melilla como entes locales para una mejor protección de las competencias estatutarias no municipales de ambas. Un tercer argumento a favor de la legitimación de Formentera vendría dado por la aplicación de la doctrina acerca de la discriminación por indiferenciación en relación con la protección de la autonomía local, en la medida en que se ha incumplido la necesidad de dar un trato específico y único a Formentera en atención a su naturaleza jurídica singular. En suma, a juicio del promotor del conflicto, concurre la legitimación exigida por la Ley Orgánica del Tribunal Constitucional por cuanto el desconocimiento por las normas impugnadas de la especialidad de Formentera, en relación al régimen retributivo de los corporativos que la representan, le confiere, en atención a esa singularidad jurídica, la legitimación exigida por el art. 75.ter.1 a) LOTC en relación con la disposición adicional tercera.1 LOTC. Además el tratamiento que la norma otorga a Formentera, en el que abstractamente aparecería como municipio y como isla tiene un resultado concreto en relación con el citado régimen retributivo manifiestamente ilógico, irracional y arbitrario haciendo de peor condición su naturaleza de isla, frente a la de municipio. Asimismo, la inexistencia de otra entidad similar hace que sea Formentera la única que sufre los efectos lesivos, discriminatorios e irracionales de la norma.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Consejo Insular de Formentera ha planteado ante este Tribunal conflicto en defensa de la autonomía local contra diversos apartados del art. 75 bis de la Ley 7/1985, de 2 de abril, reguladora de las bases de régimen local (LBRL), introducido por el artículo primero, apartado 18 de la Ley 27/2013, de 27 de diciembre, de racionalización y sostenibilidad de la Administración local y de la disposición adicional nonagésima de la Ley 22/2013, de 23 de diciembre, de presupuestos generales del Estado para el año 2014, en la redacción por el art. 11.3 del Real Decreto-ley 1/2014, de 24 de enero, de reforma en materia de infraestructuras y transporte.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conflicto se fundamenta en la consideración de que la regulación cuestionada, en cuanto que introduce límites al régimen retributivo de los miembros de las corporaciones locales determinados en función de la población, vulnera la autonomía local del Consejo Insular de Formentera, por cuanto no tendría en cuenta su peculiar configuración institucional que hubiera obligado al establecimiento de un régimen específico y singular.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art. 75.quinquies de la Ley Orgánica del Tribunal Constitucional (LOTC) dispone que “planteado el conflicto, el Tribunal podrá acordar, mediante Auto motivado, la inadmisión por falta de legitimación u otros requisitos exigibles y no subsanables o cuando estuviere notoriamente infundada la controversia suscitada”. El objeto de esta resolución es valorar si el Consejo Insular de Formentera satisface los requisitos necesarios para la interposición del conflicto.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legitimación exigible para plantear el conflicto en defensa de la autonomía local, primero de los requisitos insubsanables a que hace referencia el art. 75.quinquies LOTC, se encuentra regulada en el art. 75.ter.1 LOTC, que la atribuye a los municipios y provincias en que la Ley resulte aplicable, pudiendo aquellos entes locales hacerlo aisladamente o en forma conjunta (en este último caso con exigencia, además, de que dichos municipios o provincias representen una determinada mayoría y unos determinados porcentajes de la población correspondiente al ámbito de aplicación de la Ley). Ambas previsiones han de ponerse en relación con la disposición adicional tercera.1 LOTC, según la cual “las referencias a las provincias contenidas en esta Ley se entenderán realizadas a las islas en las Comunidades Autónomas de las Illes Balears y Canarias”.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Consejo Insular de Formentera promueve el conflicto por considerarse destinatario único de las normas que impugna, por lo que debemos valorar si satisface el requisito de legitimación exigido en el art. 75.ter.1 a) y disposición adicional tercera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tal fin, procede reproducir, en los aspectos concretamente cuestionados, el art. 75 bis de la Ley 7/1985, de 2 de abril, reguladora de las bases de régimen local (LBRL), introducido por el artículo primero, apartado 18 de la Ley 27/2013, de 27 de diciembre, de racionalización y sostenibilidad de la Administración local y la disposición adicional nonagésima de la Ley 22/2013, de 23 de diciembre de presupuestos generales del Estado para el año 2014 en la redacción dada por el art. 11.tres del Real Decreto-ley 1/2014, de 24 de enero, de reforma en materia de infraestructuras y transporte.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art. 75 bis LBRL, intitulado “Régimen retributivo de los miembros de las Corporaciones Locales y del personal al servicio de las Entidades Locales” dispone: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 Los miembros de las Corporaciones Locales serán retribuidos por el ejercicio de su cargo en los términos establecidos en el artículo anterior. Los Presupuestos Generales del Estado determinarán, anualmente, el límite máximo total que pueden percibir los miembros de las Corporaciones Locales por todos los conceptos retributivos y asistencias, excluidos los trienios a los que en su caso tengan derecho aquellos funcionarios de carrera que se encuentren en situación de servicios especiales, atendiendo entre otros criterios a la naturaleza de la Corporación local y a su población según la siguiente tabla:…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Habitantes 	Referencia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10.001 a 20.000 	Secretario de Estado -50 por 100.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 En el caso de los Cabildos y Consejos Insulares, sus Presidentes tendrán un límite máximo por todos los conceptos retributivos y asistencias referenciado a la retribución del tramo correspondiente al Alcalde o Presidente de la Corporación municipal más poblada de su provincia, según la siguiente tabla: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Habitantes 	Referencia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0 a 25.000 	50 por 100 del Alcalde o Presidente de la Corporación municipal más poblada de su provincia.”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su parte, la disposición adicional nonagésima de la Ley 22/2013, de 23 de diciembre, de presupuestos generales del Estado para el año 2014, bajo el título “Régimen retributivo de los miembros de las Corporaciones Locales”, establece lo siguiente: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conformidad con lo previsto en el artículo 75 bis de la Ley 7/1985, de 2 de abril, reguladora de las Bases del Régimen Local, según la redacción dada por la Ley 27/2013, de 27 de diciembre, de racionalización y sostenibilidad de la Administración Local, y considerando lo dispuesto en el artículo 22 de la presente ley, el límite máximo total que pueden percibir los miembros de las Corporaciones Locales por todos los conceptos retributivos y asistencias, excluidos los trienios a los que, en su caso, tengan derecho aquellos funcionarios de carrera que se encuentren en situación de servicios especiales, será el que se recoge a continuación, atendiendo a su población: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Habitantes 	Referencia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10.001 a 20.000 	50.000 euros.”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Como ya se ha expuesto en los antecedentes, el escrito de interposición del conflicto parte de la premisa de que la legitimación del Consejo Insular de Formentera encontraría fundamento en el art. 75.ter.1 a) LOTC en relación con la disposición adicional tercera.1 LOTC, en el sentido de que la isla de Formentera sería destinataria única de las dos normas, por cuanto que le producen unos efectos que, entre otros epítetos, se califican como negativos e irracionales respecto a las retribuciones de los integrantes de la corporación. Efectos que, en razón de la doble naturaleza de órgano de gobierno municipal e insular del Consejo Insular de Formentera, no se producirían en ninguna otra entidad local de España. En suma, el Consejo Insular de Formentera promueve el conflicto de modo individualizado, en su calidad de isla con personalidad jurídica y administración insular propias, dada la creación del mencionado Consejo Insular por la reforma del Estatuto de Autonomía de las Illes Balears (EAIB) llevada a cabo por la Ley Orgánica 1/2007, de 28 de febrero.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ello, para que el conflicto pueda entenderse adecuadamente promovido debe satisfacerse el requisito del apartado a) del citado art. 75.ter.1 LOTC, en relación con la disposición adicional tercera.1 LOTC, que prevén la legitimación de la isla que sea destinataria única de la Ley. Para comprobar su concurrencia es obligado atenerse a la doctrina del Tribunal en torno al entendimiento de la expresión “destinatario único” que emplea el art. 75.ter.1 a)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STC 121/2012, de 5 de junio, FJ 3, define el concepto de destinatario único en los términos siguientes: “El supuesto contemplado en este precepto de nuestra Ley Orgánica se refiere al municipio o provincia que sea destinatario único de la ley, expresión que no puede considerarse equivalente o exactamente coincidente con las denominadas leyes singulares o leyes de caso único. Ya hemos definido este último tipo de normas como “aquellas dictadas en atención a un supuesto de hecho concreto y singular, que agotan su contenido y eficacia en la adopción y ejecución de la medida tomada por el legislador ante ese supuesto de hecho, aislado en la Ley singular y no comunicable con ningún otro” (STC 166/1986, de 19 de diciembre, FJ 10; en el mismo sentido, ATC 291/1997, de 22 de julio). Por el contrario, el caso contemplado en el art. 75 ter.1 a) LOTC no puede ser definido en tan estrictos términos, sino que bastará, a efectos de entender satisfecho lo previsto en el mismo, con que la norma resulte aplicable exclusivamente a ese concreto municipio o provincia, hallándonos en el supuesto contemplado por nuestra Ley Orgánica cuando de la norma en cuestión resulte claro que, desde el punto de vista material, se encuentra dirigida a regular la situación de un solo sujeto, que resulta ser el único al que, en realidad, resultaría aplicable la ley o el precepto cuestionado”. Por su parte, conforme a la STC 37/2014, de 11 de marzo, FJ 2, este concepto de destinatario único de la ley “debe ser determinado caso por caso, a partir del ámbito territorial de la disposición legal presuntamente vulneradora de la autonomía local y de su contenido material.”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objeto del presente conflicto viene dado por las limitaciones retributivas que los dos preceptos impugnados imponen a los miembros del Consejo Insular de Formentera, integrado por los regidores del ayuntamiento de Formentera (art. 63.2 EAIB), y la queja que se suscita gira en torno a la omisión en la que habrían incurrido las normas discutidas al no contemplar lo que se considera situación peculiar de Formentera, derivada de su doble naturaleza de entidad municipal e insular. Sin embargo, tal como pone de manifiesto el Consejo Consultivo de las Illes Balears en el dictamen que consta en los autos, las dos normas objeto del presente conflicto son, en realidad, aplicables a la generalidad de los entes locales de toda España.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efecto, es evidente que las limitaciones retributivas ya transcritas, fijadas en el apartado 1 del art. 75 bis LBRL y en la disposición adicional nonagésima de la Ley 22/2013, se aplican a todas las corporaciones locales de entre 10.000 y 20.000 habitantes, sin que, a estos efectos sea relevante la condición insular de Formentera, pues, ni aun teniendo en cuenta esa condición insular, sería destinataria única de la norma ya que hay otros dos entes locales que cumplen esa condición por encontrarse en el mismo tramo de población (los cabildos de La Gomera y El Hierro). Por su parte, la limitación del apartado 2, párrafo 2, del art. 75 bis LBRL, se aplica a todos los cabildos y consejos insulares, de modo que es también patente que se trata de una norma que no tiene un destinatario único en el sentido exigido por la doctrina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promotor del conflicto parece confundir en su planteamiento el plano del indudable carácter general de las normas que impugna con el de los efectos que las mismas producen en su aplicación a Formentera, en cuanto, según afirma, único municipio-isla del Estado español. Que es ese el planteamiento del recurrente se constata por el hecho de que lo reclamado de forma reiterada a lo largo del extenso escrito de interposición es una suerte de discriminación por indiferenciación en la medida en que la vulneración que se denuncia se centra en la inexistencia de una regulación singular o específica para el caso de Formentera. Sin embargo, la ausencia en las normas que impugna de esa regulación especial es una cuestión completamente distinta al carácter de las normas impugnadas, pues tanto de su ámbito territorial de aplicación, referido a toda España o, en su caso, a todas las islas, como de su contenido, el establecimiento de límites retributivos para los miembros de todas las corporaciones locales y de los presidentes de todos los cabildos y consejos insulares, se desprende sin dificultad que se trata de normas que no pueden ser calificadas como de “destinatario único”, en el sentido que a esa expresión le ha dado la doctrina del Tribunal, pues bien se aplican a todas las corporaciones locales con una población entre 10.000 y 20.000 habitantes, bien a todos los cabildos y consejos insulares con una población de entre 0 y 25.000 habitantes. Así, la conclusión no puede ser otra que considerar que el contenido de las reglas cuestionadas por el Consejo Insular de Formentera no le conciernen exclusivamente.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tanto, el Consejo Insular de Formentera, al no ser el único destinatario de la regulación contenida en los preceptos que impugna, carece, por sí solo, de legitimación para interponer el presente conflicto en defensa de la autonomía local, por lo que, con arreglo a lo dispuesto en el art. 75.quinque.1 LOTC, procede declarar la inadmisión del presente conflicto por este motivo.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Al no cumplirse el requisito exigido por el art. 75.ter.1 a) LOTC en relación con la disposición adicional tercera.1 LOTC para promover el conflicto en defensa de la autonomía local, resulta, además, innecesaria cualquier otra consideración sobre la promoción de un único conflicto contra dos normas (posibilidad, no obstante admitida en la STC 121/2012, de 5 de junio, FJ 4) así como respecto a su planteamiento en el plazo exigido por el art. 75.quater.2 LOTC.</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el presente conflicto en defensa de la autonomía local.</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siete de octubre de dos mil catorce.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