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131</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21 de julio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don Luis Ignacio Ortega Álvarez,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1196-2013, promovido por don Miguel Ángel Gómez Saenz de Ormijana, representado por la Procuradora de los Tribunales doña Sonsoles Díaz-Varela Arrese y asistido por la Abogada doña Blanca Tornos Arroyo, contra el Auto del Juzgado de Primera Instancia e Instrucción núm. 3 de Mahón de 15 de enero de 2013, dictado en el procedimiento de ejecución hipotecaria núm. 359-2011. Ha comparecido y formulado alegaciones la entidad Banco Popular Español, S.A., representada por la Procuradora de los Tribunales doña Isabel Afonso Rodríguez y asistida por la Abogada doña María Isabel Vázquez Tavares. Ha intervenido el Ministerio Fiscal.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1 de marzo de 2013, la Procuradora de los Tribunales doña Sonsoles Díaz-Varela Arrese, en nombre y representación de don Miguel Ángel Gómez Sáenz de Ormijana, interpuso recurso de amparo contra la resolución judicial citada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asunto,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instancias de la entidad crediticia Banco Pastor, S.A. (actualmente absorbida por la entidad Banco Popular Español, S.A.), el Juzgado de Primera Instancia e Instrucción núm. 3 de Mahón inició procedimiento de ejecución hipotecaria núm. 359-2011, contra don Miguel Ángel Gómez Sáenz de Ormijana, en relación con la finca registral hipotecada núm. 4442, inscrita en el Registro de la Propiedad de Mahón. En su demanda, la entidad bancaria había facilitado como domicilio del demandando, a efectos de emplazamiento, la calle Nogal núm. 26, de Majadahonda (Madrid), que era el que figuraba en la escritura de compraventa con préstamo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7 de julio de 2011 el Juzgado de Primera Instancia e Instrucción núm. 3 de Mahón despachó ejecución a favor de la entidad bancaria y ordenó su notificación al demandado, para lo que libró exhorto al Juzgado Decano de Majadahonda. Intentada la notificación al demandado en el indicado domicilio de la calle Nogal núm. 26, de Majadahonda, sin que fuera hallado, se intentó la notificación en un segundo domicilio, facilitado por el Juzgado Decano de Majadahonda, sito en travesía de Navaluenga núm. 31, Las Rozas (Madrid), con resultado igualmente infructuoso. El servicio común de actos de comunicación de los Juzgados de Majadahonda extendió diligencia negativa de emplazamiento en ambos domicilios, en los que fueron halladas personas que no pudieron aportar las señas del demandado. Recibida esta comunicación en el Juzgado de Primera Instancia e Instrucción núm. 3 de Mahón, por diligencia de ordenación de 17 de noviembre de 2011 de la Secretaria judicial, se acuerda requerir de pago al demandado por medio de edictos fijados en el tablón de anuncios de este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9 de enero de 2012 la entidad bancaria demandante solicita el señalamiento para la subasta del inmueble. Por diligencia de ordenación de 8 de febrero de 2012 se tiene al demandado por requerido de pago y se fija la subasta para el 12 de abril de 2012, citándose al demandado por edictos en el tablón de anuncios del Juzgado. La subasta se celebró en la fecha fijada y quedó desierta, adjudicándose posteriormente el inmueble al banco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26 de octubre de 2012 el recurrente en amparo interpuso incidente de nulidad de actuaciones, manifestando no haber tenido conocimiento del proceso sino cuando el inmueble ya había sido subastado y adjudicado, y ello de forma casual, en el marco de otras relaciones comerciales con la entidad bancaria demandante: a ella había comunicado mediante burofax el 9 de diciembre de 2008 su nuevo domicilio, en travesía del Monzón núm. 1, de Majadahonda, domicilio que el banco habría utilizado en esos otros asuntos no referidos al inmueble objeto de ejecución y ocultado en el proceso de ejecución hipotecaria. Alega la vulneración del derecho a la tutela judicial efectiva sin que en ningún caso pueda producirse indefensión (art. 24.1 CE), por falta de notificación del procedimiento ejecutivo en su domicilio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15 de enero de 2013 el Juzgado de Primera Instancia e Instrucción núm. 3 de Mahón desestimó el incidente de nulidad, afirmando que se han cumplido de forma rigurosa los requisitos procesales establecidos en la Ley de enjuiciamiento civil (LEC) para la tramitación de la ejecución hipotecaria. La notificación del Auto despachando ejecución y el requerimiento de pago se efectuó en el domicilio vigente en el Registro de la Propiedad. El deudor no ha ejercido la facultad del art. 683 LEC para modificar el domicilio a efectos de notificaciones; a estos efectos no puede otorgarse validez al burofax remitido el 9 de diciembre de 2008, pues un cambio de esa naturaleza debe hacerse constar en escritura pública e inscribirse en el Registro de la Propiedad para que surta efectos frente a terceros. Ante el resultado negativo de la diligencia de notificación al ejecutado en dos domicilios diferentes de Majadahonda, se acordó publicar los correspondientes edictos en el tablón de anuncios, de conformidad con lo previsto en los arts. 164 y 686.3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en amparo alega la vulneración del derecho fundamental a la tutela judicial efectiva sin indefensión (art. 24.1 CE), dado que el procedimiento de ejecución hipotecaria se ha tramitado sin su conocimiento. Se habría debido, por un lado, a la ocultación por parte de la entidad bancaria de la dirección correcta —que el propio recurrente en amparo le había comunicado mediante burofax— en su demanda ejecutiva; por otro, a la deficiente actuación del Juzgado de Primera Instancia e Instrucción núm. 3 de Mahón, que no agotó las posibilidades de averiguación del domicilio real antes de acudir a la comunicación edictal, como exige la doctrina constitucional (SSTC 78/2008, 28/2010 y 61/2010); tras conocer la diligencia negativa de emplazamiento en los dos domicilios en que fue intentada la notificación —el indicado por la entidad bancaria en su demanda y el facilitado por el Juzgado Decano de Majadahonda— no requirió a aquélla para que facilitase otro domicilio, ni solicitó a ninguna institución pública (oficina de averiguación patrimonial, Dirección General de la Policía) que informase sobre el domicilio real del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interesa que se le otorgue amparo, declarando la nulidad del Auto de 15 de enero de 2013 que desestima el incidente de nulidad y de todas las actuaciones precedentes del proceso de ejecución hipotecaria desde la diligencia de ordenación de 8 de febrero de 2012, por la que se tiene al recurrente en amparo por requerido de pago y se fija fecha para la subasta. Mediante otrosí se solicita la suspensión de la ejecución y la anotación preventiva de la demanda de amparo en el Registro de la Propiedad, para evitar que una posible transmisión del inmueble subastado por parte de la entidad Banco Pastor, S.A., pudiera quedar amparada por el art. 34 de la Ley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noviembre 2013, la Sala Primera de este Tribunal acordó la admisión a trámite de la demanda de amparo y, en virtud de lo dispuesto en el art. 51 de la Ley Orgánica del Tribunal Constitucional (LOTC), requerir atentamente al Juzgado de Primera Instancia e Instrucción núm. 3 de Mahón a fin de que, en plazo que no exceda de diez días, remitiera certificación o fotocopia adverada de las actuaciones correspondientes al procedimiento de ejecución hipotecaria núm. 359-2011. Se interesa al tiempo que se emplace a quienes hubieran sido parte en el procedimiento, excepto al recurrente en amparo, para que en el plazo de diez días pudieran comparecer si lo desearan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Asimismo acordó la Sala Primera, mediante providencia de la misma fecha, la formación de la correspondiente pieza separada para la tramitación del incidente de suspensión y anotación preventiva solicitada; se concedió un plazo común de tres días a los recurrentes y al Ministerio Fiscal para que formularan alegaciones sobre el particular, conforme a lo previsto en el art. 56 LOTC. Evacuado dicho trámite, mediante ATC 276/2013, de 2 de diciembre, se ordena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12 de diciembre de 2013, el Secretario de Justicia de la Sala Primera tuvo por recibido el testimonio de las actuaciones remitido por el Juzgado de Primera Instancia e Instrucción núm. 3 de Mahón, y por personada y parte a la Procuradora doña Isabel Afonso Rodríguez, en nombre y representación de la entidad Banco Popular Español, S.A., que ha absorbido a la entidad Banco Pastor, S.A. Asimismo acordó dar vista de las actuaciones al Ministerio Fiscal y a las partes personadas por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22 de enero de 2014, la representación procesal de la entidad Banco Popular Español, S.A., formuló alegaciones interesando la desestimación del recurso de amparo, por entender que no se ha producido la alegada indefensión y que, en todo caso, si ésta se produjo fue a resultas de la pasividad y falta de diligencia del propio recurrente en amparo. Sostiene así, en primer lugar, que el Juzgado, siguiendo lo establecido en el art. 686 LEC, intentó la notificación del demandado en el domicilio que figuraba en el Registro de la Propiedad e incluso a continuación en otro domicilio diferente; no podría afirmarse, en consecuencia, que el recurrente en amparo no fuera notificado en forma legal. En segundo lugar, señala que el ahora recurrente no notificó a la entidad bancaria el cambio de su domicilio en la debida forma; se limitó a enviar un burofax a la oficina comercial, sin cumplir con las exigencias establecidas al respecto por el art. 683 LEC: mediante acta notarial e inscripción en el Registro de la Propiedad, con nota al margen de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formuló alegaciones mediante escrito registrado en este Tribunal el 27 de enero de 2014, interesando el otorgamiento del amparo. Tras referirse a la doctrina del Tribunal Constitucional sobre la citación edictal, con especial mención de la STC 122/2013, de 20 de mayo, el Fiscal considera que en el presente caso el órgano judicial no apuró las posibilidades de averiguación del domicilio real del deudor antes de acudir a la comunicación edictal, lo que provocó una situación de indefensión material para el recurrente en amparo, lesiva del derecho fundamental garantizado por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recurrente, mediante escrito registrado en este Tribunal el 7 de febrero de 2014, formuló alegaciones ratificándose en lo expuesto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17 de julio de 2014 se señaló para la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15 de enero de 2013, dictado por el Juzgado de Primera Instancia e Instrucción núm. 3 de Mahón, que desestimó el incidente de nulidad de actuaciones promovido por el recurrente en amparo en el procedimiento de ejecución hipotecaria núm. 359-2011; igualmente contra todas las resoluciones precedentes recaídas en dicho procedimiento desde la diligencia de ordenación de 8 de febrero de 2012, por la que se le tiene por requerido de pago y se fija fecha para la subasta del inmueble hipotecado.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la vulneración de su derecho fundamental a la tutela judicial efectiva sin indefensión (art. 24.1 CE), dado que el procedimiento de ejecución hipotecaria se ha tramitado sin su conocimiento. Ello se habría debido, por un lado, a la ocultación por parte de la entidad bancaria de la dirección correcta, que el propio recurrente le había comunicado mediante burofax; por otro, a la improcedente actuación del Juzgado de Primera Instancia e Instrucción núm. 3 de Mahón, que no apuró las posibilidades de averiguación del domicilio real antes de acudir a la comunicación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al recurrente, por entender que concurre la vulneración denunciada, mientras que la representación de la entidad Banco Popular Español, S.A., solicita la desestimación del recurso de amparo, conforme ha quedado expuesto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jurídico-procesal, cuya quiebra puede constituir una lesión del derecho a la tutela judicial efectiva (art. 24.1 CE) es, indudablemente, el régimen de emplazamientos, citaciones y notificaciones a las partes de los distintos actos procesales que tienen lugar en el seno de un procedimiento judicial; sólo así cabe garantizar los indisponibles principios de contradicción e igualdad de armas entre las partes del litigio. La falta o deficiente realización del emplazamiento a quien ha de ser, o puede ser, parte en el proceso coloca al interesado en una situación de indefensión; lo que vulnera el referido derecho fundamental (SSTC 219/1999, de 29 de noviembre, FJ 2; y 128/2000, de 16 de mayo, FJ 5,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el órgano judicial debe intentarlo antes de acudir a la notificación por edictos (por todas, SSTC 40/2005, de 28 de febrero, FJ 2; 293/2005, de 21 de noviembre, FJ 2; y 245/2006, de 24 de julio, FJ 2). Incluso, cuando no conste ese domicilio en las actuaciones, habría de realizar otras gestiones en orden a la averiguación del domicilio real (por todas, STC 19/2004, de 23 de febrero, FJ 4; y 126/2006, de 24 de abril, FJ 4), siempre que ello no suponga exigir al órgano judicial una desmedida labor investigadora sobre la efectividad del acto de comunicación (SSTC 126/1999, de 28 de junio, FJ 4; 82/2000, de 27 de marzo, FJ 6; y 113/2001, de 7 de mayo,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ha aplicado este Tribunal en el procedimiento de ejecución hipotecaria. Es necesario que el órgano judicial, en cumplimiento del deber de diligencia que en orden a la realización de los actos de comunicación procesal le impone el art. 24.1 CE, agote los medios que tenga a su alcance para notificar al ejecutado la existencia del proceso en su domicilio real antes de acudir a la comunicación edictal. Por ello, si surgen dudas razonables de que el domicilio señalado en la escritura del préstamo hipotecario y que figura en el Registro de la Propiedad sea el domicilio real del ejecutado, le es exigible al órgano judicial que intente el emplazamiento personal del ejecutado en el domicilio que figure en las actuaciones, distinto del que consta en la escritura de préstamo hipotecario y en el Registro de la Propiedad (SSTC 245/2006, de 24 de julio, FJ 4; 104/2008, de 15 de septiembre, FJ 3; y 28/2010, de 27 de abril, FJ 4). Doctrina que se reitera en la STC 122/2013, de 20 de mayo, FFJJ 2 y 3, a la vista de la nueva regulación del procedimiento de ejecución hipotecaria resultante de la reforma de la Ley de enjuiciamiento civil (LEC) operada por la Ley 13/2009, de 3 de noviembre. Esta añade un apartado 3 al art. 686 LEC, con el siguiente tenor: “Intentado sin efecto el requerimiento en el domicilio que resulte del Registro, no pudiendo ser realizado el mismo con las personas a las que se refiere el apartado anterior, se procederá a ordenar la publicación de edictos en la forma prevista en el art.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presente recurso de amparo plantea, en el mismo marco normativo, la cuestión relativa a la comunicación del procedimiento de ejecución hipotecaria en el caso de que sea negativa la notificación y el requerimiento de pago en el domicilio del deudor que consta en el Registro de la Propiedad; también, más concretamente, la necesidad de que el órgano judicial que conoce del asunto apure las posibilidades de averiguación del domicilio real del demandado para llevar a cabo el emplazamiento personal de este antes de acudir a la comunicación por edictos, si surgen dudas razonables de que el domicilio señalado en la escritura del préstamo hipotecario y que figura en el Registro de la Propiedad sea el domicilio real del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se desprende de las actuaciones que la citación edictal al deudor en el procedimiento de ejecución hipotecaria fue llevada a cabo sin que el órgano judicial hubiese agotado los medios que razonablemente tenía a su alcance para averiguar el domicilio real del deudor y notificarle en el mismo la existencia del proceso; una vez surgidas dudas razonables de que el domicilio señalado en la escritura del préstamo hipotecario y que figura en el Registro de la Propiedad (indicado en su demanda ejecutiva por la entidad bancaria) fuera el domicilio real. Todo ello conduce a la conclusión, en aplicación de la doctrina constitucional expuesta, de que el recurrente en amparo ha sufrido la indefensión que denuncia, lesiva del derecho fundamental garantizado por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de las actuaciones que se practicó el requerimiento de pago al deudor el 19 de septiembre de 2011 en la dirección facilitada por el Juzgado Decano de Majadahonda (travesía de Navaluenga núm. 31, Las Rozas); asimismo en el domicilio indicado por el banco actor en su demanda ejecutiva, que se corresponde con el señalado en la escritura del préstamo hipotecario y que figura en el Registro de la Propiedad (calle Nogal núm. 26, de Majadahonda), sin que el deudor fuera hallado en ninguno de los dos. En la diligencia negativa extendida por el servicio común de actos de comunicación de los Juzgados de Majadahonda se hace constar respecto del primer domicilio que “la persona que está en la casa manifiesta que él vive en esta dirección hace dos años desconociendo a esta persona”; y respecto del segundo que “personándose la persona que tiene alquilada la casa … desde abril de 2009 [manifiesta que] tampoco conoce a esta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Recibida la comunicación en el Juzgado de Primera Instancia e Instrucción núm. 3 de Mahón, se procede sin más trámites por la Secretaria Judicial a dictar la diligencia de ordenación de 17 de noviembre de 2011; de acuerdo con ella, “habiendo resultado negativas las gestiones realizadas para conocer el domicilio de la parte demandada”, se acuerda “requerir de pago a la parte demandada por medio de edicto que se fijará en el tablón de anuncios de este órgano judicial”. Posteriormente, por diligencia de ordenación de 8 de febrero de 2012, a instancias de la entidad bancaria actora, se acuerda fijar la subasta del inmueble hipotecado para el día 12 de abril de 2012, citándose de nuevo al demandado a los efectos correspondientes en el tablón de anuncios del Juzgado. La subasta se celebró el día fijado y quedó desierta, adjudicándose finalmente el inmueble a la entidad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pues indudable que el órgano judicial no agotó los medios de que razonablemente disponía para averiguar el domicilio real del deudor, que no suponía en este caso la exigencia de una desmedida labor investigadora. El cumplimiento del deber de diligencia que en orden a la realización de los actos de comunicación procesal impone el art. 24.1 CE, exigía que el órgano judicial hubiese requerido a la entidad bancaria demandante para que informase si conocía otro domicilio del deudor; una vez surgidas dudas razonables de que el domicilio señalado en la escritura del préstamo hipotecario y que figura en el Registro de la Propiedad fuese su domicilio real. Esta indagación hubiera permitido que el deudor fuese citado personalmente en su domicilio verdadero; como se desprende de la documentación que el recurrente en amparo presentó con su escrito solicitando la nulidad de actuaciones, la entidad bancaria conocía el domicilio real del deudor (travesía del Monzón núm. 1, de Majadahonda); ya que éste se lo había comunicado a la entidad bancaria mediante burofax el 9 de diciembre de 2008, y el banco lo había venido utilizando en sus comunicaciones con el recurrente en el marco de otras relaciones comerciales ajenas al préstamo hipotecario. Tampoco realizó el Juzgado ninguna actuación en orden a averiguar el domicilio real del demandado a través de registros públicos (oficina municipal del padrón de habitantes, Dirección General de la Policía, Tesorería General de la Seguridad Social, o los propios archivos judiciales), como señala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tramitarse el incidente de nulidad de actuaciones el Juzgado supo que el deudor demandado no había sido emplazado en su domicilio real; pese a tener la oportunidad de remediar la indefensión creada por haberse efectuado su llamamiento al proceso por medio de edictos, no lo hizo; razón que viene a reforzar la falta de diligencia del Juzgado para emplazar al entonces demandado y ahora demandante de amparo (STC 126/2006,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se afirma en la ya citada STC 122/2013, FJ 5,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esta doctrina al presente caso, debe concluirse que se ha producido la vulneración del derecho a la tutela judicial efectiva sin indefensión (art. 24.1 CE) que se denuncia en la demanda de amparo, al no haber agotado el órgano judicial que conocía del proceso de ejecución hipotecaria los medios de averiguación del domicilio real del deudor demandado antes de proceder a la comunicación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razonamientos expresados, de conformidad con lo dispuesto en el art. 55.1 LOTC, conducen a otorgar el amparo que se solicita, declarando la nulidad del Auto impugnado y retrotrayendo las actuaciones al momento anterior al requerimiento de pago al recurrente, para que se le comunique en legal forma el despacho de ejecución.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Miguel Ángel Gómez Sáenz de Ormijana,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del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del Auto de 15 de enero de 2013 dictado por el Juzgado de Primera Instancia e Instrucción núm. 3 de Mahón, que desestimó la solicitud de nulidad de actuaciones promovida en el procedimiento de ejecución hipotecaria núm. 359-2011.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al demandado para que se le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julio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