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123</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28 de octubre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4318-2018, promovido por doña Beatriz González Palomo, representada por el procurador de los tribunales don Jorge Deleito García y defendida por el letrado don David Macías González, contra el auto de 13 de julio de 2018 dictado por el Juzgado de Primera Instancia núm. 18 de Madrid en ejecución de títulos judiciales núm. 192-2017. Ha comparecido la procuradora de los tribunales doña Begoña López Cerezo, en nombre y representación de doña Asunción Somolinos Estebán y defendida por el letrado don Carlos Fuentes Varea. Ha intervenido el Ministerio Fiscal.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26 de julio de 2018, el procurador de los tribunales don Jorge Deleito García, en nombre y representación de doña Beatriz González Palomo, interpuso recurso de amparo contra la resolución referida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el Juzgado de Primera Instancia núm. 18 de Madrid se siguió el juicio verbal de desahucio 525-2013, como consecuencia de la demanda formulada el 15 de abril de 2013 por doña Asunción Somolinos Esteban, ante la falta de pago de las rentas pactadas en el contrato de arrendamiento de local de negocio, firmado el 1 de diciembre de 2010, siendo la arrendataria la hoy demandante de amparo. La demanda se acompañaba, entre otros documentos, por un burofax remitido por la arrendadora a la arrendataria el 20 de marzo de 2013, y remitido al domicilio de la misma sito en c/ Elba 23, 3° B. En dicho procedimiento, se intentó citar a la demandada en el propio local objeto del arrendamiento, que era el domicilio señalado en el contrato de arrendamiento, el día 23 de mayo de 2013, con resultado negativo, haciendo constar el funcionario encargado que el local llevaba desde el mes de septiembre anterior cerrado. Tras este intento frustrado de citación, el juzgado acordó, por diligencia de ordenación de 27 de mayo de 2013, la realización de la notificación y emplazamiento de la demandada por medio de edictos, al no ser posible su citación en el domicilio que figuraba en el contrato, el del local arrendado. El procedimiento terminó acordando el desahucio de la inquilina, que, además, debía satisfacer las rentas pendientes.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dar efectividad a dicha resolución, por la demandante se inició un procedimiento de ejecución de títulos judiciales, que se tramitó ante el mismo órgano con el núm. 192-2017, circunscrito a la pretensión dineraria; procedimiento en el que se dictó auto el 27 de junio de 2017, disponiendo la orden de ejecución dineraria por importe de 8.134,20 € de principal; en igual fecha se dictó decreto para dar efectividad a dicha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resoluciones se intentaron notificar en el local objeto de arrendamiento, con resultado negativo, hecho constar en la diligencia de 25 de julio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procedió a la averiguación patrimonial de la demandada; en esta búsqueda, la información dispensada por diversos organismos (Dirección General de Tráfico, Agencia Estatal de la Administración Tributaria, SEPE [Servicio público de empleo estatal] y Dirección General de la Policía) incluye como domicilios de la ejecutada el de la calle Elba, 23, 3 D, Madrid y otro en la calle Antonio Columela núm. 23, 9 C también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demandada Sra. González Palomo se personó el 5 de febrero de 2018 y formuló incidente excepcional de nulidad de actuaciones, que proyectó tanto sobre la ejecución en curso como sobre el precedente juicio verbal de desahucio, por vulneración del art. 24.1 CE con causa última en la falta de notificación y citación en forma del mencionado proceso. Precisaba que su domicilio constaba en el documento contractual y al que sí le fue remitido por la arrendadora un burofax con anterioridad, y que fue contestado, en primer lugar, mediante otro burofax de fecha 20 de marzo de 2013 en el que exponía los motivos del desacuerdo (pacto entre las partes); ante la falta de contestación por la arrendadora, remitió un nuevo burofax el 24 de junio de 2013, que le fue entregado a su destinataria el día siguiente, 25 de junio, y mediante el que anunciaba la entrega o puesta a disposición del local el 30 de junio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Añadía la demandada que la arrendadora se había conducido de mala fe y que el órgano judicial prescindió de todo intento de averiguación domiciliaria en los términos requeridos por el art. 156 de la Ley de enjuiciamiento civil (LEC), además de incumplir la específica doctrina recogida, entre otras, en las SSTC 90/2010, de 15 de noviembre; 181/2015, de 7 de septiembre, y 30/2014, de 24 de febrero, que expresamente invocaba.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subsidiario, formuló oposición, tanto por motivos formales (nulidad del despacho de ejecución dado que el decreto de 12 de junio de 2013 no contiene pronunciamiento de condena dineraria y su aclaración por nuevo decreto de 23 de enero de 2017 resulta claramente extemporánea) como de fondo (inexistencia de deuda por acuerdo entre las parte alcanzado antes de la interposición de la demanda y pluspetición ex art. 558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incidente de nulidad fue resuelto por Auto de 13 de julio de 2018 en sentido desestimatorio; en el fundamento jurídico 2 se expresa el razonamiento ad hoc de la decisión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 nulidad de actuaciones han de ser desestimados, pues el emplazamiento y notificación se han practicado de forma correcta, cumpliendo la legalidad, en el domicilio señalado para notificaciones por la parte ejecutada, no produciéndose vulneración de norma que implique indefensión, de conformidad con el artículo 214 y concordantes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alegación de un pacto o acuerdo entre las partes por reducir la deuda es extemporánea y en todo caso no ha sido probada.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en cuanto a la nulidad del decreto de fecha 12 de junio de 2017, este decreto ya establece que la cantidad reclamada es 8.134,20 € de principal, por lo que no hay ninguna infracción en esta resolución ni en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inembargabilidad alegada, ha de hacerse constar que se embarga el saldo de una cuenta corriente, sin que el ejecutado haya acreditado el origen de los ingresos de dicha cuenta, sin que conste, por otro lado, su carácter inembargable”.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alega indefensión, pues entiende que se le ha impedido el acceso al procedimiento mediante la debida notificación, con infracción grave y patente del art. 156 LEC y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reproducción parcial de la STC 181/2015, afirma que el aspecto relativo a la necesidad de que el órgano judicial agote todas las posibilidades de averiguación del domicilio del demandado, así como que esté convencido de la imposibilidad de éxito de toda vía de comunicación antes de acudir a la comunicación edictal, deviene fundamental para la correcta constitución de la relación jurídico procesal y para garantizar el derecho de defensa reconocido en el artículo 24 CE, que implica la posibilidad de un juicio contradictorio en el que las partes puedan hacer valer sus derechos e intereses legítimos.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indefensión alegada, concluye, constituye vulneración del artículo 24.1 CE en su vertiente de tutela judicial efectiva, y por ende, debe declararse la nulidad de todo lo actuado, con retroacción de actuaciones al momento de la admisión a trámite de la demanda de desahucio y emplazamiento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25 de marzo de 2019, la Sección Primera de este Tribunal admitió a trámite el recurso de amparo, al apreciar que concurre en el mismo especial trascendencia constitucional, como consecuencia de que el órgano judicial pudiera haber incurrido en una infracción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de la Ley Orgánica del Tribunal Constitucional (LOTC), se acordó dirigir atenta comunicación al Juzgado de Primera Instancia núm. 18 de Madrid a fin de que, en plazo que no excediera de diez días, remitiera certificación o fotocopia adverada de las actuaciones correspondientes al procedimiento de ejecución de títulos judiciales núm. 192-2017, así como del juicio verbal de desahucio 525-2013 del que dimana. Se acordó también el emplazamiento por término de diez días de quienes de quienes hubieran sido parte en el procedimiento, a efectos de poder comparecer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10 de julio de 2019, se tiene por personada y parte a la procuradora doña Begoña López Cerezo, en nombre y representación de doña Asunción Somolinos Esteban. Asimismo, a tenor de lo dispuesto en el art. 52 LOTC, se da vista de todas las actuaciones del presente recurso de amparo, en la Secretaría de la Sala Primera, por un plazo común de veinte días, al ministerio fiscal y a las partes personadas, para que dentro de dicho término puedan presentar las alegaciones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demandante de amparo presentó sus alegaciones el 29 de julio de 2019, en las que, abundando en los argumentos de la demanda, insiste en que el caso que nos ocupa es idéntico en sus términos al resuelto por la STC 181/2015 y en ella el Tribunal decretó la nulidad de actuaciones con retroacción de todo lo actuado al momento de la interposición y notificación de la demanda. Señala que el caso es idéntico porque la parte actora conocía otros domicilios suyos (que constan expresamente en el contrato) y también conocía su teléfono y su correo electrónico por lo que pudo haberse intentado al menos la notificación por medios telemáticos, con intervención del letrado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 así que el órgano judicial no agotó todos los medios que tenía a su alcance para llevar a cabo una notificación personal, incumpliendo de este modo la diligencia que le era debida y exigible desde la perspectiva del derecho a la tutela judicial efectiva sin indefensión para asegurar debidamente el emplazamiento de la demandada y su presencia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6 de septiembre de 2019 se registraron las alegaciones del ministerio fiscal en las que interesa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brevemente los antecedentes, el ministerio fiscal fija en primer lugar los límites en que debe moverse la resolución de este recurso de amparo. Así, señala que la recurrente dirige, formalmente, sus alegaciones contra el auto de 13 de julio de 2018 del Juzgado de Primera Instancia núm. 18 de Madrid, dictado en el procedimiento ejecutivo 192-2017, al entender que el mismo, al resolver el incidente de nulidad, vulnera su derecho a la tutela judicial efectiva del artículo 24.1 CE, toda vez que se desconoce por el juzgador la doctrina del Tribunal Constitucional en materia de notificaciones, acudiendo a la vía edictal sin agotar las posibilidades de citación personal; sin embargo, en realidad la vulneración que denuncia no se la imputa a ese auto denegatorio de la nulidad, que se dictó en el citado procedimiento de ejecución, sino al procedimiento de desahucio anterior, el 525-2013, desarrollado ante el mismo órgano judicial, ya que la decisión de acudir a los edictos es previa y anterior en el proceso. La vulneración se imputa a la totalidad de las actuaciones judiciales acordadas en el procedimiento de desahucio 525-2013, desde que se decide por el juez la imposibilidad de citar personalmente al demandado y la necesidad de acudir a la citación por edictos. Por ello, señala, en coherencia con este razonamiento, en el petitum de la demanda se interesa, además del restablecimiento del derecho, que se acuerde la nulidad de lo actuado desde ese momento y se proceda por el juzgado a citar al recurrente personalmente.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ministerio fiscal que la doctrina del Tribunal Constitucional en esta materia está muy consolidada, partiendo de que es esencial a la tutela judicial efectiva que los llamados a ser parte en el procedimiento tengan conciencia de la existencia del mismo, única manera de que puedan intervenir en él y ejercer de forma efectiva sus derechos. Así, señala que el Tribunal Constitucional exige al órgano judicial que se agoten las posibilidades de citación directa antes de acudir a la menos segura de los edictos. Este deber especial del órgano judicial nace de que lo que está en juego, precisamente, el más elemental de los derechos del ciudadano ante la justicia, el de acceder al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el fundamento jurídico 3 de la STC 89/2015, el fiscal traslada al caso concreto esa doctrina y llega a la conclusión de que el órgano judicial nada hizo, de las variadas posibilidades que tenía, para conocer la verdadera ubicación de la demandada. Así, tras un solo intento de notificación, inmediatamente acudió a la vía de los edictos, sin haber hecho uso de la dirección que se puso a su disposición, ni de acudir a otras vías que posibilitaran el agotamiento de sus obligaciones, porque podría haber acudido a organismos públicos como la Agencia Tributaria o la Seguridad Social para que informaran si esa persona tenía algún otro domicilio en España, e incluso podría haberse auxiliado de las fuerzas y cuerpos de seguridad, y no lo hizo, menoscabando los derechos del recurrente. Pues lo determinante, según la jurisprudencia constitucional, para la merma de la tutela judicial efectiva, es la actitud del órgano judicial, ya que lo que se trata de garantizar es que los poderes del Estado, en este caso los órganos judiciales, no sólo no impidan, sino que faciliten al ciudadano el uso de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Basándose igualmente en la doctrina constitucional, el fiscal recuerda que la indefensión causada por la falta de emplazamiento personal ha de ser no solo formal sino también material, para alcanzar relevancia desde la perspectiva del art. 24.1 CE. En el presente caso, a su juicio, no hay ninguna razón para excluir la vulneración del derecho denunciado por la propia actitud de la demandada hoy recurrente en amparo, pues no consta en absoluto que hubiera tenido un conocimiento extraprocesal de la demanda; al contrario, parece acreditado que, tan pronto como conoció la pendencia, se dirigió al órgano judicial intentando subsanar el déficit denunciado y solicitando que se la restableciera en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señalado, el fiscal llega a la conclusión de que el órgano judicial no cumplió con las exigencias derivadas de la doctrina del Tribunal Constitucional, que concibe el emplazamiento edictal como último remedio, subsidiario respecto a la citación personal, y que, por el contrario, actuó con palmario automatismo, sin realizar ninguna actividad propia de averiguación del domicilio real de la ejecutada. Más aún: una vez denunciada ante él la posible vulneración de los derechos, rechazó declarar la nulidad de lo actuado. Con su actuación, el órgano judicial impidió a la ejecutada acceder al proceso y ejercer en el mismo las actuaciones que le correspondían.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lo acordado por el Tribunal en otros casos precedentes (STC 122/2013, FJ 6), considera, en fin, que el Tribunal debe en este caso acordar la nulidad de lo actuado en el procedimiento de desahucio, y la retroacción de las actuaciones al momento anterior al requerimiento para contestar a la demanda, con el fin de que se le comunique a la recurrente lo allí acordado, en legal forma, dándole la posibilidad de ejercer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24 de octubre de 2019 se señaló para deliberación y votación de la presente sentencia el día 28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13 de julio de 2018 del Juzgado de Primera Instancia núm. 18 de Madrid, dictado en el procedimiento ejecutivo 192-2017, por el que se desestimó el incidente de nulidad de actuaciones planteado por la propia recurrente en el proceso de desahucio por falta de pago núm. 525-2013.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imputa a la resolución recurrida la vulneración del derecho fundamental a la tutela judicial efectiva sin indefensión (art. 24.1 CE), al haberse practicado el emplazamiento edictal sin haber agotado las posibilidades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por entender que concurre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presente demanda de amparo, como ya se indicó en la providencia de admisión, tiene especial transcendencia constitucional,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hizo cita expresa en su incidente de nulidad de actuaciones de la doctrina constitucional mantenida en las SSTC 90/2010, de 15 de noviembre, 181/2015, de 7 de septiembre, y 30/2014, de 24 de febrero, sobre la relevancia que, desde la perspectiva del artículo 24.1 CE, tienen las notificaciones edictales y la obligación judicial [incluso ante la literalidad de la previsión del artículo 686.3 de la Ley de enjuiciamiento civil (LEC), en su redacción dada por la Ley 13/2009, de 3 de noviembre] de practicar las razonables diligencias de averiguación de domicilio antes de acudir a ese modo de citación. A pesar de ello, el órgano judicial dio una respuesta a esta concreta y precisa invocación del artículo 24.1 CE, eludiendo cualquier consideración sobre su dimensión constitucional, en el marco de un específico procedimiento de protección de derechos fundamentales, como es el incidente de nulidad de actuaciones del artículo 241 de la Ley Orgánica del Poder Judicial (LOPJ), lo que denota una voluntad implícita de no aplicar al caso la referida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con inicio en la STC 122/2013, de 20 de mayo, se ha pronunciado en reiteradas ocasiones sobre el problema constitucional que ha planteado desde la perspectiva del artículo 24.1 CE la redacción dada al artículo 686.3 LEC por la Ley 13/2009, de 3 de noviembre, de reforma de la legislación procesal para la implantación de la nueva oficina judicial, sobre la comunicación del procedimiento de ejecución hipotecaria en el caso de que sea negativa la notificación y el requerimiento de pago en el domicilio que consta en el registro de la propiedad y, más concretamente, sobre la necesidad de que el órgano judicial agote las posibilidades de averiguación del domicilio real antes de acudir a notificación por edictos (así, SSTC 131/2014, de 21 de julio; 137/2014, de 8 de septiembre; 89/2015, de 11 de mayo; 169/2014, 22 de octubre; 151/2016, de 19 de septiembre; 5/2017 y 6/2017, de 16 de enero; 106/2017, de 18 de septiembre; 137/2017, de 27 de noviembre, o 5/2018, de 22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todas estas sentencias, en relación con los juicios hipotecarios y la reforma llevada a cabo por la Ley 13/2009, de 3 de noviembre, se ha afirmado que la doctrina constitucional en materia de emplazamientos está muy consolidada y no puede verse interferida por la reforma operada por la Ley 19/2009, de 23 de noviembre, de medidas de fomento y agilización procesal del alquiler y de la eficiencia energética de los edificios. Esta doctrina se ha trasladado al ámbito del proceso de desahucio respecto del artículo 164 LEC (SSTC 30/2014, de 24 de febrero; 181/2015, de 7 de setiembre, y 137/2017, de 27 de noviembre). Así, como señala la STC 30/2014, de 24 de febrero, FJ 5, si bien es cierto que “la Ley 19/2009 reforma el art. 164 LEC relativo a la comunicación edictal como forma de comunicación procesal y añade a dicho precepto un segundo párrafo relativo a los desahucios en un arrendamiento por falta de pago de las rentas...”, es necesario realizar una interpretación secundum Constitutionem de dicho precepto, “integrando el contenido de la reforma con la doctrina de este Tribunal en cuanto a la subsidiariedad de la comunicación edictal, la cual tiene su fuente directa en el derecho de acceso al proceso del art. 24.1 CE, de manera que la comunicación edictal en todo procedimiento de desahucio sólo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ello, la jurisprudencia constitucional ha afirmado que (i)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(STC 122/2013, FJ 3), y que (ii) incluso cuando no conste ese domicilio en las actuaciones, habría que realizar otras gestiones en orden a la averiguación del domicilio real, siempre que ello no suponga exigir al órgano judicial una desmedida labor investigadora sobre la efectividad del acto de comunicación (entre otras, STC 131/2014, de 21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como se ha expuesto con más detalle en los antecedentes, han quedado acreditados los siguientes extremos: (i) el órgano judicial intentó practicar la notificación del requerimiento previsto en el artículo 440.3 LEC (a efecto de que adopte alguna de las siguientes conductas: “desaloje el inmueble, pague al actor o, en caso de pretender la enervación, pague la totalidad de lo que deba o ponga a disposición de aquel en el tribunal o notarialmente el importe de las cantidades reclamadas en la demanda y el de las que adeude en el momento de dicho pago enervador del desahucio; o en otro caso comparezca ante éste y alegue sucintamente, formulando oposición, las razones por las que, a su entender, no debe, en todo o en parte, la cantidad reclamada o las circunstancias relativas a la procedencia de la enervación”) en el domicilio del local objeto de arrendamiento que constaba en la demanda; (ii) mediante diligencia de 23 de mayo de 2013, se constató el cierre del local y se dejó constancia de la información dispensada por la titular del negocio del local contiguo en el sentido de que “lleva cerrado el local 1 desde septiembre del año pasado y que por allí no ha visto a nadie”; y, (iii) tras esta constatación, el órgano judicial, por diligencia de ordenación de 27 de mayo de 2013, acordó la citación y notificación a la parte demandada por medio de edictos expuestos en el tablón de anuncios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jurisprudencia constitucional al presente caso implica que debe apreciarse la vulneración del artículo 24.1 CE, pues, como pone de manifiesto el ministerio fiscal en su escrito de alegaciones, el órgano judicial no desarrolló ninguna actividad de averiguación de un domicilio alternativo tras producirse un solo intento de notificación de la recurrente. Además, en la propia demanda constaba el domicilio real de la inquilina, conocido por la arrendadora. Con la demanda presentada el 15 de abril de 2013 se acompañaron una serie de documentos entre los que constan un burofax remitido por la arrendadora al domicilio de la inquilina en la calle Elba núm. 23 de Madrid, a través del cual se requería de pago a la destinataria, y que fue recepcionado el mismo día del envío por el esposo de la arrendataria, y la contestación de ésta a través de un despacho de abogados, también por burofax, en el que mostraba su disconformidad con el requerimiento alegando un pacto entre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órgano judicial hizo una interpretación y aplicación literal del citado artículo 164 LEC, que, como se ha puesto de manifiesto, había quedado ya reiteradamente desautorizada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precedentes permiten concluir que se ha producido la vulneración del derecho a la tutela judicial efectiva sin indefensión (art. 24.1 CE) que se denuncia en la demanda de amparo, al no haber agotado el órgano judicial que conocía del proceso de desahucio los medios de averiguación del domicilio real de la demandada antes de proceder a la comunicación por edictos, cuando además constaba identificado el domicilio de la recurrente en los documentos aportados con la demanda. En consecuencia, de conformidad con lo dispuesto en el artículo 55.1 de la Ley Orgánica del Tribunal Constitucional, procede otorgar el amparo que se solicita, declarando la nulidad del auto impugnado y retrotrayendo las actuaciones al momento inmediatamente anterior al de efectuar el requerimiento a que se refiere el artículo 440.3 LEC, a fin de que este se lleve a cabo en términos que resulten respetuosos con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Beatriz González Palomo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del Juzgado de Primera Instancia núm. 18 de Madrid de 13 de julio de 2018, dictado en el procedimiento de desahucio núm. 525-2013.</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 efectuar el requerimiento a que se refiere el artículo 440.3 de la Ley de enjuiciamiento civil, a fin de que éste se lleve a cabo en términos que resulten respetuosos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octubre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