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67</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29 de junio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4755-2017, promovido por doña Carmen Molina Serrano, representada por la procuradora de los tribunales doña Blanca Rueda Quintero, y asistida por el abogado don José Luis de Castro Martín, que se dirige frente a los acuerdos de liquidación, de fecha 29 de agosto de 2011, y de resolución de procedimiento sancionador, de 14 de septiembre de 2011, de la dependencia regional de inspección de la delegación especial de la Agencia Estatal de la Administración Tributaria de Andalucía, la resolución del Tribunal Económico-Administrativo Regional de Andalucía de fecha 19 diciembre de 2013 y la sentencia de 21 de noviembre de 2016, dictada por la Sección Tercera de la Sala de lo Contencioso-Administrativo, con sede en Málaga, del Tribunal Superior de Justicia de Andalucía, y la providencia de inadmisión del recurso de casación de 12 de julio de 2017, dictada por la Sección Primera de la Sala de lo Contencioso-Administrativo del Tribunal Supremo, en la medida en que no habrían reparado las vulneraciones que se alega han sido producidas por la administración. Han intervenido el Ministerio Fiscal y el abogado del Estado.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29 de septiembre de 2017, la procuradora de los tribunales doña Blanca Rueda Quintero, en nombre y representación de doña Carmen Molina Serrano, asistida por el abogado don José Luis de Castro Martín, interpuso demanda de amparo contra los acuerdos de liquidación, de fecha 29 de agosto de 2011, y de resolución de procedimiento sancionador, de 14 de septiembre de 2011, de la dependencia regional de inspección de la delegación especial de la Agencia Estatal de Administración Tributaria (AEAT, en adelante) de Andalucía, la resolución del Tribunal Económico-Administrativo Regional de Andalucía de fecha 19 diciembre de 2013, sobre el impuesto sobre la renta de las personas físicas (IRPF, en adelante), ejercicios 2005 y 2006 y la sentencia de 21 de noviembre de 2016, dictada por la Sección Tercera de la Sala de lo Contencioso-Administrativo, con sede en Málaga, del Tribunal Superior de Justicia de Andalucía y la providencia de inadmisión del recurso de casación de 12 de julio de 2017, dictada por la Sección Primera de la Sala de lo Contencioso-Administrativo del Tribunal Supremo, en la medida en que no habrían reparado las vulneraciones que se alega han sido producidas por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había ejercido la actividad de abogada, prestando sus servicios en el despacho titularidad de la comunidad de bienes “Rafael Cruz-Conde y Antonio de la Riva, C. B.”, en el que trabajaban un total de seis abogados.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curso de las diligencias previas 1455-2006 (posteriormente, procedimiento abreviado número 80/2010, “operación Hidalgo”), seguidas ante el Juzgado de Instrucción número 2 de Marbella, en el marco de un proceso penal por blanqueo de capitales, se ordenó un registro judicial que fue practicado el 17 de abril de 2007 en el domicilio de uno de los dos abogados comuneros del despacho citado. La investigación desarrollada por el citado juzgado de instrucción fue consecuencia del atestado remitido por la unidad de delincuencia y crimen organizado de la costa del sol, sección de delincuencia económica y blanqueo de capitales, en relación con la posible existencia de un entramado dirigido al blanqueo de capitales con base en el mencionado despacho de abogados. En dicho registro, fue incautado un ordenador que contenía unos archivos en soporte informático, entre los cuales se encontraba un documento de hoja de cálculo, del programa “Excel”, titulado “Beneficio real”. Dicho documento fue solicitado por la dependencia regional de inspección de Andalucía, sede Málaga, de la AEAT al amparo del art. 94.3 de la Ley 58/2003, de 17 de diciembre, general tributaria (LGT, en adelante), y remitido en consecuencia por el juzgado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administración tributaria examinó el citado documento, alcanzando la conclusión de que en el mismo se encontraban los registros de ingresos y gastos reales del citado despacho de abogados, que reflejaban que los ingresos obtenidos eran superiores a los que habían sido declarados por los abogados.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la citada documentación, la inspección tributaria giró propuesta de liquidación a la recurrente, que se opuso a la misma mediante escrito de 3 de agosto de 2011, en el que alegó, entre otros extremos, la total ausencia de elementos de prueba, al ser los archivos procedentes del registro “un documento privado, incautado en un domicilio particular, no firmado ni reconocido por nadie y cuyo contenido era totalmente desconocido por esta parte”, así como refiriéndose a la posible prejudicialidad penal, con la alegación de que los mismos archivos habrían servido de base para la imputación penal de dos de los comuneros del despacho.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rechazar las alegaciones anteriores, el inspector regional adjunto de la dependencia regional de inspección (sede en Málaga) de la delegación especial de Andalucía de la AEAT dictó acuerdo de 29 de agosto de 2011 de liquidación, por importe de 104 158,00 €, correspondiente al IRPF de la recurrente en amparo, ejercicios 2005 y 2006. Asimismo, con posterioridad, el 14 de septiembre de 2011, se dictó acuerdo de resolución del procedimiento sancionador derivado de la anterior liquidación, con un importe a ingresar de 59 573,88 €, consecuencia de la comisión de una infracción tributaria grave tipificada en el artículo 191 LGT.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acuerdo de liquidación se expone que la demandante habría presentado autoliquidaciones correspondientes a los ejercicios comprobados, 2005 y 2006, consignando unos importes inferiores a los que se derivan de los citados archivos en soporte informático incautados en el registro judicial. El informe añade que los datos contenidos en las declaraciones del resto de abogados y comuneros, así como también los movimientos de cuentas bancarias analizados, permiten concluir que las cuantías reflejadas en los archivos informáticos citados son un fiel reflejo de la realidad económica del citado despacho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referidos actos administrativos tributarios, liquidación y sanción, fueron objeto de sendas reclamaciones económico-administrativas ante el Tribunal Económico-Administrativo Regional, formuladas por la recurrente con fecha de 28 de septiembre y 14 de octubre, ambas de 2011, y registradas respectivamente con los números 29/65265/2011 y acumulada 29/65591/2011.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dichas reclamaciones, la recurrente reiteró sus alegaciones sobre el carácter ilícito de las pruebas utilizadas, refiriéndose a la conculcación del deber de secreto por parte de la inspección, de acuerdo con la ley de protección de datos, así como haciendo hincapié en que los archivos en los que se basa la inspección serían unos documentos informáticos perfectamente manipulables, cuya verdad y existencia nunca habría sido testimoniada por secretario judicial alguno. Se insistió en que tanto la liquidación tributaria como el posterior acuerdo sancionador tuvieron origen único en los datos trasladados por dicho juez de instrucción, en concreto en la citada hoja de cálculo del programa “Excel”, y sin que en el procedimiento inspector se encontraran pruebas adicionales de los ingresos que se consideran no declarados.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resolución del Tribunal Económico-Administrativo Regional de Andalucía (sede de Málaga), de 19 de diciembre de 2013, desestimó íntegramente todos los argumentos esgrimidos al resolver las citadas reclamaciones 29/65265/2011, y acumulada 29/65591/2011.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ilicitud de las pruebas y la prejudicialidad penal, se asumen expresamente los argumentos recogidos en el acuerdo de liquidación recurrido. En relación con la sanción, se considera adecuadamente motivado el acuerdo sancionador, confirmando que concurre la culpabilidad exigida en el tipo, al haberse constatado suficientemente el ingreso, por parte de la recurrente, de cantidades inferiores a las que habrían correspondido por su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Agotada la vía administrativa, se interpuso demanda en proceso contencioso-administrativo, solicitando la nulidad de la resolución del Tribunal Económico-Administrativo Regional “y de todas las actuaciones administrativas que le traen causa, revocando por tanto las actas de liquidación y de sanción emitidas, condenando a la agencia tributaria a devolver a mi mandante todas las cantidades pagadas por estos conceptos, más sus intereses legales”. En la demanda se pidió que “se tengan por reproducidas como parte integrante de la presente demanda todas y cada una de las alegaciones que [...] hizo en los escritos presentados en el expediente económico administrativo”, centrándose especialmente en la ya denunciada ilegalidad de la prueba practicada, e insistiendo en la ausencia de pruebas adicionales de los menores ingresos declarados.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recurso fue resuelto por la sentencia de 21 de noviembre de 2016, dictada por la Sección Tercera de la Sala de lo Contencioso-Administrativo, con sede en Málaga, del Tribunal Superior de Justicia de Andalucía, en el recurso contencioso-administrativo número 92-2014. La sentencia contiene una argumentación por remisión en el fundamento cuarto, con cita literal de una anterior, dictada en relación con otro de los socios en fecha 9 de diciembre de 2015 [sentencia número 2732/2015, recurso 317-2014].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sentencia cabe destacar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descarta la ilegalidad de la prueba, afirmando que “es obligado a la administración tributaria valerse de dicha información judicial, y ello porque cualquier infracción tributaria es denunciable y tiene que ponerse en conocimiento de la AEAT por cualquier medio como así hizo el juzgado, por tanto no es ilegal el modo de llegar a la administración tributaria la contabilidad del actor la oficial y la oficiosa”.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descarta igualmente la pretendida carencia de valor probatorio de los archivos informáticos, sobre la base de una pretendida manipulación de su contenido, afirmándose que las cuantías derivadas de la contabilidad hallada coinciden con la que resulta del resto de las pruebas, esto es, los movimientos de cuentas y contabilidad que también ha tenido en cuenta la AEAT, con cita del informe ampliatorio de la inspección de los tributos así como del acuerdo de liquidación. Se constata que, a lo largo del procedimiento inspector, se desarrollaron diversas actuaciones que probaron que la recurrente ocultó a la AEAT ingresos económicos en los ejercicios 2005 y 2006, pruebas que fueron puestas de manifiesto a la recurrente en el momento procedimental oportuno, y frente a las que se han podido presentar alegaciones, “sin que se vulnerara norma alguna ni se le haya causado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cuanto a la prejudicialidad penal alegada, por la tramitación del procedimiento de diligencias previas 1455/2006 seguido en el Juzgado de Instrucción núm. 2 de Marbella, se afirma que “no se produce esta circunstancia, toda vez que [la] recurrente no se encuentra imputad[a] en sede penal por delito fiscal correspondiente al impuesto sobre la renta de las personas físicas de los ejercicios 2005 y 2006 que constituyen los conceptos tributarios objeto de la presente litis únicamente en el seno de dichas diligencias y como consecuencia de un registro judicial ordenado en dichas diligencias y practicado el 17 de abril de 2007 que fueron enviados a la Agencia Estatal de Administración Tributaria por el Juzgado de Instrucción núm. 2 de Marbella, por ello no existe la prejudicialidad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en relación con el contenido de la prueba electrónica, y su pretendido carácter alterable, se descartan igualmente las alegaciones esgrimidas por la demandante señalando que los citados archivos informáticos son, según consta en el acuerdo de liquidación “unos registros completos y detallados de los ingresos y gastos reales, en ellos se diferencia entre ingresos oficiales y no oficiales. Además, se incluye una especie de cuenta o mayor de cada uno de los comuneros y de los cuatro abogados que prestaban servicios profesionales y que cobraban un porcentaje de los beneficios reales y en los mismos se reflejan los importes declarados que coinciden con los importes realmente declarados por [el actor] y es por lo que hay que concluir que ese ‘archivo informático’ es la ‘contabilidad real’ del despacho de abogados”. Añade que es lógico que “tratándose de ingresos sin declarar, no exista un mayor rastro y que no se tuviesen esos registros en el propio despacho profesional como reconoce el auto que el juzgado instructor envió a la AEAT”.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señala que la entrada y registro de la que procede el documento controvertido fue ya abordada mediante la sentencia del Tribunal Supremo, Sala de lo Penal, de 5 de diciembre de 2012, en la que se declara respecto del mismo registro de entrada y de la documentación intervenida (“operación Hidalgo”) que “se descarta que durante la instrucción se vulneraran los derechos fundamentales de los acusados, analizándose particularmente la licitud del registro practicado en el despacho profesional de uno de los recurrentes, abogado de profesión, entendiéndose que la medida fue proporcionada y estuvo debidamente motivada sirviendo de base para la condena de los recurrentes, con lo cual toda alegación sobre la ilicitud de tal prueba y sus conclusiones debe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Frente a la anterior sentencia, la demandante preparó un recurso de casación de fecha 23 de enero de 2017, en el que se denunciaba la infracción por parte de la sentencia recurrida de la norma del artículo 18 CE [en relación con los artículos 588 ter a) y 579 bis 1 de la Ley de enjuiciamiento criminal (LECrim)]; de las normas de rango constitucional (artículo 10.2 CE) contenidas en los artículos 7 y 52 de la Carta de los derechos fundamentales de la Unión Europea; de la norma del artículo 11.1, párrafo segundo, de la Ley Orgánica del Poder Judicial (LOPJ), en relación con lo dispuesto en el artículo 10.2 de la misma Ley Orgánica, en el artículo 77.4 de la Ley del procedimiento administrativo común de las administraciones públicas y en los artículos 250.2, 251.3 y 257.2 LGT; y de la norma del artículo 24.2 CE, que garantiza el derecho fundamental a un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fue inadmitido mediante providencia de 12 de julio de 2017, dictada por la Sección Primera de la Sala de lo Contencioso-Administrativo del Tribunal Supremo, en el recurso 2476/2017, por carencia de interés casacional objetivo para la formación de jurisprudencia y sin que, con respecto del art. 88.3 a) de la Ley de la jurisdicción contencioso-Administrativa, se haya justificado por la recurrente la concurrencia del presupuesto para que opere la presunción que el precepto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infracción del derecho fundamental a la protección de los datos personales (artículo 18.4 CE), en conexión con el derecho a un proceso con todas las garantías (artículo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la demanda afirma que las resoluciones administrativas impugnadas lesionan el derecho fundamental a la protección de los datos personales reconocido en el art. 18 CE. Tras referirse a los apartados primero y tercero del precepto, se centra el escrito en la lesión del derecho fundamental a la protección de los datos personales (artículo 18.4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en esencia, que el medio de prueba como el que da lugar a la liquidación y sanción recurridas, no estaba disponible para la administración tributaria. Razona que, en virtud del principio de proporcionalidad, los medios de prueba que interfieren más intensamente en el ejercicio de los derechos fundamentales quedan reservados para la investigación de aquellas infracciones que atentan más intensamente a los bienes constitucionales de mayor relevancia. Esto explica que las medidas de investigación limitativas de los derechos reconocidos en el artículo 18 CE, reguladas en los artículos 545 y siguientes LECrim, no puedan emplearse con independencia de cuál sea la infracción de cuya persecución se trata. Así, por ejemplo, mientras que la entrada en domicilio puede autorizarse con carácter general para la investigación de cualquier delito o infracción administrativa, otras actuaciones de investigación, como por ejemplo la intervención de comunicaciones escritas o telegráficas (artículo 579 LECrim), telefónicas y telemáticas [artículo 588 ter a) LECrim], o los registros remotos [artículo 588 septies a) LECrim], solo pueden utilizarse para la persecución de las infracciones penales más graves.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 anterior, resalta que no hay una regulación legal que ampare el acceso a tales documentos por parte de la administración tributaria ya que ello no está contemplado en la Ley de enjuiciamiento criminal más que para un proceso judicial, no administrativo. De esta manera, el artículo 579 bis LECrim regula la utilización, en el marco de la investigación de una infracción penal, de la información obtenida en un procedimiento distinto. Su apartado primero dispone que el “resultado de la detención y apertura de la correspondencia escrita y telegráfica podrá ser utilizado como medio de investigación o prueba en otro proceso penal”, mientras que los apartados segundo y tercero someten dicha utilización a ciertos requisitos específicos. Al referirse expresamente a la utilización del resultado de la apertura de correspondencia escrita, es discutible la aplicabilidad de la habilitación contenida en este precepto al resultado de un medio de investigación diferente, como es el registro de dispositivos de almacenamiento masivo de información. Sin embargo, lo que no parece dudoso es que esa habilitación se encuentra limitada a la utilización de la información así obtenida “en otro proceso penal” y no, por tanto, en un procedimiento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expone el régimen jurídico de los descubrimientos casuales, con referencia, por un lado, a los artículos 588 sexies a), b) y c) LECrim, que regulan el registro de dispositivos de almacenamiento masivo de información; y por otro, al uso de los datos recabados en otros procesos, previsto en el art. 579 bis LECrim solo para otro proceso penal, pero no administrativo. En este sentido, recalca que las normas que regulan con carácter general el procedimiento administrativo sancionador tampoco hacen referencia a la posibilidad de utilizar como prueba las obtenidas en el marco de procesos penales (artículo 77 de la Ley 39/2015, de 1 de octubre, del procedimiento administrativo común de las administraciones públicas). Esto sí sucedía, afirma la demanda, en la legislación específica sobre deporte, al existir una previsión legal expresa (artículo 33.5 de la Ley Orgánica 3/2013, de 20 de junio, de protección de la salud del deportista y lucha contra el dopaje en la actividad deportiva), pero no en materia tributaria, donde no habría tal previsión legal expresa. A la vista de lo anterior, y del principio de reserva de ley en materia de interferencias en el derecho a la protección de datos personales, concluye que el traslado de datos por parte del juez instructor no estaba amparado en la normativa vigente. Cita en su apoyo la sentencia del Tribunal de Justicia de la Unión Europea de 17 de diciembre de 2015, asunto C-419/14, WebMindLicenses (ECLI:EU:C:2015:832), que resuelve una cuestión prejudicial relativa a la conformidad con el Derecho de la Unión de un régimen nacional que permitía a la autoridad tributaria de un estado utilizar en la fase probatoria de un procedimiento tributario datos procedentes de “registros de interceptaciones obtenidos sin conocimiento del sujeto pasivo […] en el marco de un procedimiento de carácter penal” (apartado 28). Concluye, en fin, que de acuerdo con la doctrina del Tribunal de Justicia de la Unión Europea, que a su vez se apoya en la del Tribunal Europeo de Derechos Humanos sobre el artículo 8 del Convenio europeo para la protección de los derechos humanos y de las libertades fundamentales, la “utilización por la administración tributaria de pruebas obtenidas en el marco de un procedimiento penal no concluido mediante intercepciones de telecomunicaciones e incautaciones de correos electrónicos” solo respeta los derechos a la vida privada, al secreto de las comunicaciones y la protección de datos si se encuentra prevista por la ley “de forma suficientemente clara y precisa” (apartados 80 y 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conexión con lo anterior, se denuncia la vulneración del derecho a un proceso con todas las garantías (artículo 24.2 CE). La demanda se refiere a la doctrina de este tribunal, de acuerdo con la cual “constatada la inadmisibilidad de las pruebas obtenidas con violación de derechos fundamentales, su recepción procesal implica una ignorancia de las ‘garantías’ propias del proceso (artículo 24.2 de la Constitución)” (STC 114/1984, de 29 de noviembre). Recuerda que al tratarse de un procedimiento sancionador es posible esgrimir el derecho a un proceso con todas las garantías que se ve infringido si la imposición de la sanción descansa en el empleo de una prueba ilícita, como es la que resulta de la utilización de los descubrimientos casuales hallados en un proceso penal. En consecuencia, el acuerdo de 14 de septiembre de 2011 lesiona a la vez el derecho fundamental a la protección de datos (artículo 18.4 CE) y el derecho fundamental a un proceso con todas las garantías (artículo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 de octubre de 2018, la Sala Segunda del Tribunal Constitucional acordó la admisión a trámite del recurso de amparo, apreciando que concurre una especial trascendencia constitucional, porque el recurso plantea un problema o afecta a una faceta de un derecho fundamental sobre el que no hay doctrina de este tribunal [STC 155/2009, FJ 2 a)]. En aplicación de lo dispuesto en el artículo 51 de la Ley Orgánica del Tribunal Constitucional (LOTC), obrando ya en la sala testimonio de las actuaciones judiciales, se ordenó dirigir atenta comunicación al Tribunal Supremo, Sala de lo Contencioso-Administrativo, Sección Primera, a fin de que, en un plazo que no exceda de diez días, remita certificación o fotocopia adverada de las actuaciones correspondientes al recurso de casación 2476-2017. Asimismo, se ordenó dirigir atenta comunicación al Tribunal Superior de Justicia de Andalucía, Sección Tercera, con sede en Málaga, de la Sala de lo Contencioso-Administrativo, para que en un plazo que no exceda de diez días remita igualmente certificación o fotocopia adverada de las actuaciones correspondientes al recurso núm. 92-2014, debiendo previamente emplazarse, para que en el plazo de diez días puedan comparecer, si lo desean, en el recurso de amparo quienes hubieran sido parte en el procedimiento, excepto la parte recurrente en amparo. Por último, se ordena dirigir atento oficio al Tribunal Económico-Administrativo Regional de Andalucía, con sede en Málaga, a fin de que remita copia adverada del expediente administrativo relativo a la reclamación núm. 29/65265/2011, y acumulada 29/65591/2011.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mediante escrito registrado el 18 de octubre de 2018, se persona en el procedimiento, solicitando que se entiendan con él todos los posteriores trámites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23 de noviembre de 2018, se acordó tener por personado al abogado del Estado, acordando dar vista de las actuaciones recibidas, por un plazo común de veinte días, a las partes personadas y al Ministerio Fiscal para que, de conformidad con el artículo 52.1 LOTC, presentaran las alegaciones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3 de enero de 2019, la procuradora de los tribunales doña Blanca Rueda Quintero, en nombre y representación de doña Carmen Molina Serrano, se personó en el proceso de amparo, dando por reproducidas las alegaciones contenidas en el recurso de amparo, sin perjuicio de recoger en su escrito los elementos centrales de la fundamentación jurídica del recurso. Se hace hincapié en el escrito en que, al utilizar la información obtenida mediante el registro de los dispositivos de almacenamiento de información autorizado en el marco de un procedimiento penal, los acuerdos de liquidación y sancionador recurridos han lesionado el derecho a la protección de datos personales del art. 18.4 CE, además de su derecho a un proceso con todas las garantías. Adicionalmente, se reiteran las consideraciones sobre la relevancia del Derecho de la Unión Europea, citando nuevamente la sentencia del Tribunal de Justicia de la Unión Europea de 17 de diciembre de 2015, asunto C-419/14, WebMindLicenses (ECLI:EU:C:2015:832), y añadiendo la cita de la sentencia de 21 de diciembre de 2016, asuntos acumulados C-203/15 y C-698/15, Tele2 Sverige AB (ECLI:EU:C:2016:970), y la referencia al Dictamen 1/15, de la Gran Sala del Tribunal de Justicia de 26 de julio de 2017, sobre el Acuerdo previsto entre Canadá y la Unión Europea sobre el tratamiento y la transferencia de datos del registro de nombres de los pasajeros.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3 de enero de 2019 tuvo entrada en el registro de este tribunal el escrito de alegaciones del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resumidas las alegaciones principales de la demanda, se refiere en primer lugar a la lesión del art. 18.4 CE. Comienza recalcando que las pruebas obtenidas no pueden ni siquiera considerarse un hallazgo casual, pues ello presupone que aparezcan indicios o pruebas que exceden de los ámbitos objetivos o subjetivos en relación con los cuales se dictó el auto autorizando la intervención. Sin embargo, en este caso precisamente el auto de entrada, registro e incautación tenía por objeto recabar pruebas sobre datos económicos y contables de la comunidad de bienes investigada, por lo que precisamente la obtención de pruebas que mostrarían la doble contabilidad no supone un hallazgo casual, sino de hecho la información que se buscaba en relación con los delitos investigados.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utilización, en el procedimiento inspector, de la documentación obtenida como consecuencia de una entrada y registro ordenada en el ámbito de un proceso penal, sostiene que estamos ante unos datos que la propia administración tributaria podría haber obtenido de forma nativa, a través de una autorización de entrada y registro de domicilios y lugares cerrados. En este caso, puesto que el juzgado de instrucción ya había realizado la previa entrada y registro, dicha medida de investigación habría resultado infructuosa, al estar ya la documentación incautada, además de innecesaria, pues precisamente se prevé la solicitud del auxilio del juzgado, al amparo del artículo 94.3 LGT. Se refiere, a continuación, a la doctrina del Tribunal Supremo, con cita de la sentencia de 30 de abril de 2012, dictada por la Sala de lo Contencioso-Administrativo, Sección Segunda, (en el recurso de casación número 197-2010), cuyo fundamento noveno trascribe, y de acuerdo con la cual, si bien no es posible utilizar el resultado de una intervención telefónica acordada en un proceso penal en el marco de un procedimiento sancionador administrativo, lo mismo no es predicable de las diligencias de entrada y registro, pues precisamente el art. 113 LGT, contempla la posibilidad de que la misma se autorice en el marco de las actuaciones inspectoras.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a continuación a la pretendida vulneración del derecho a la protección de datos personales, del art. 18.4 CE, y tras precisar que la demanda no indica ninguna norma de la Ley Orgánica 15/1999, de 13 de diciembre, de protección de datos de carácter personal (LOPD, en adelante) que supuestamente se haya incumplido en este caso, señala que el art. 11.2 LOPD, aplicable ratione temporis, establece que no se requiere el consentimiento del interesado “[c]uando la cesión está autorizada en una ley”, lo que sucede en este caso, de acuerdo con el art. 94.3 LGT. A mayor abundamiento, el escrito se refiere a la información concretamente obtenida, reiterando que se trataba de información de naturaleza económica, contable y fiscal, cuya incidencia en la intimidad es por tanto menor, y resaltando que el acceso se produjo previa autorización judicial, tal y como después se confirmaría en la sentencia del Tribunal Supremo de 5 de diciembre de 2012, citada por la sentencia del Tribunal Superior de Justicia de Andalucía recurrida en amparo, y en la que se corrobora la licitud del registro practicado en las citadas diligencias penales. No enerva las conclusiones alcanzadas la cita de la sentencia del Tribunal de Justicia de la Unión Europea de 17 de diciembre de 2015 (asunto C-419/14, WebMindLicenses), pues en el mismo se aborda un asunto diferente, referido a la incautación de correos electrónicos por la administración tributaria sin previa autorización judicial, mientras que en el caso contemplado se trata de la incautación de una hoja “Excel” con datos contables, que supone una incidencia mucho menor en los derechos de los afectados. Se concluye que no se ha producido ningún incumplimiento de la normativa de protección de datos, y la utilización y traslado de la prueba recabada se ha ajustado a lo dispuesto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del art. 24.2 CE, se hace hincapié en que la lesión se denuncia en relación con los argumentos referidos a la prueba, que se reputa ilícita por la mencionada lesión del art. 18.4 CE. Por tanto, una vez concluido que la misma no era ilícita, debe concluirse que no se ha lesionado de ninguna forma el derecho de defensa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 escrito de alegaciones el 18 de enero de 2019, en el cual interesa la desestimación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recoger sucintamente los antecedentes de hecho, y previamente al análisis de fondo, interesa la inadmisión del primer motivo de la demanda, por falta de invocación tempestiva en la instancia judicial, previa a este amparo. En concreto, considera que ni en la reclamación económico-administrativa contra los acuerdos de liquidación tributaria y de sanción impugnados, ni en la demanda del recurso contencioso-administrativo, la recurrente alegó la vulneración de los derechos a la protección de datos y al proceso con todas las garantías de los arts. 18.4 y 24.2 CE, en base a la ausencia de una previsión legal que legitime la incorporación al proceso administrativo tributario de los elementos de prueba obtenidos en el marco de un proceso penal con restricción de derechos fundamentales. Esta vulneración de derechos fundamentales, que es la alegada en la demanda de amparo, se denunció por primera vez en la instancia, en el momento de preparación del recurso de casación contra la sentencia dictada por la Sala de lo Contencioso-Administrativo del Tribunal Superior de Justicia de Andalucía, con sede en Málaga, que fue inadmitido a trámite por la providencia de 12 de julio de 2017, de la Sala de lo Contencioso-Administrativo del Tribunal Supremo, al no apreciar la concurrencia de interés casacional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anterior, en cuanto al fondo, considera que en todo caso sí existe en la Ley de enjuiciamiento criminal habilitación legal para emplear las pruebas halladas en un procedimiento diferente, con cita de los arts. 579 bis y 588 bis i), añadiendo que en todo caso la demanda no cuestiona la legitimidad de la medida de registro de los equipos informáticos, sino únicamente el traslado de la prueba desde el proceso penal al administrativo. En este sentido, se refiere a los arts. 93 y 94 LGT, en los que se encontraría la habilitación legal para dicho traslado de prueba, que además constituye un mandato de acuerdo con el art. 93.4 LGT, que transcribe.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anterior, que bastaría para que se desestimaran las vulneraciones alegadas, se añade que la propia administración tributaria, y en concreto la inspección tributaria, está expresamente facultada para el registro de toda clase de documentos que contengan información con relevancia tributaria, pudiendo para ello acceder en su caso al domicilio de un contribuyente, previa autorización judicial, de acuerdo con lo previsto en los arts. 113 y 142 LGT. Con ello se descarta toda vulneración del art. 18.4 CE y, en relación con la misma, la alegada vulneración del art. 24.2 CE, que se sustenta en el uso que se hizo en el procedimiento administrativo de la prueba pretendidamente ilícita.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25 de junio de 2020 se señaló para votación y fallo del presente recurso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tiene por objeto los acuerdos de liquidación, de fecha 29 de agosto de 2011, y de resolución del procedimiento sancionador, de 14 de septiembre de 2011, dictados por la dependencia regional de inspección de la delegación especial de la Agencia Estatal de Administración Tributaria de Andalucía, la resolución del Tribunal Económico-Administrativo Regional de Andalucía de 19 diciembre de 2013, sobre el impuesto sobre la renta de las personas físicas, ejercicios 2005 y 2006, y la sentencia de 21 de noviembre de 2016, dictada por la Sección Tercera de la Sala de lo Contencioso-Administrativo, con sede en Málaga, del Tribunal Superior de Justicia de Andalucía y la providencia de inadmisión del recurso de casación de 12 de julio de 2017, dictada por la Sección Primera de la Sala de lo Contencioso-Administrativo del Tribunal Supremo, en la medida en que no habrían reparado las vulneraciones que se alega han sido producidas por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denuncia la vulneración de los arts. 18.4 y 24.2 CE. Con los argumentos que ya han quedado recogidos en el antecedente tercero, y que se dan por reproducidos, considera que la liquidación tributaria, y posterior sanción, se basaron únicamente en una prueba que reputa ilícita, a consecuencia de haber sido obtenida en un procedimiento penal, por considerar que este medio de prueba no estaba disponible para la administración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respectivos escritos, resumidos en los antecedentes octavo y noveno, el abogado del Estado y el Ministerio Fiscal solicitan la denegación del amparo. Este último alega, además, la falta de invocación tempestiva de las lesiones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falta de invocación previa del derecho fundamental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 enjuiciar las quejas de fondo de la demanda, ha de darse contestación a las excepciones de inadmisibilidad invocadas por el Ministerio Fiscal, que ha interesado la inadmisión del primero de los motivos, con base en el art. 44.1 c) LOTC, al considerar incumplido el requisito de invocación tempestiva. Considera que la recurrente alegó la vulneración de los derechos a la protección de datos y al proceso con todas las garantías de los arts. 18.4 y 24.2 CE únicamente cuando se presentó el escrito de preparación del recurso de casación, sin que previamente se mencionaran los derechos protegidos.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óbice debe ser rechazado. Es cierto que, en un primer momento, las alegaciones de la demanda se refirieron no solo al traslado de la prueba desde el proceso penal al administrativo, sino a la prueba misma, estimando que no revestía las garantías necesarias para su traslado, por tratarse de un archivo contable fácilmente manipulable. Esta alegación, sin embargo, no se reitera después, en la demanda de amparo, en la que en todo caso se sigue manteniendo, como se ha hecho desde el inicio, la queja de ilegalidad de la prueba al considerar que la inspección carecía de potestades para liquidar y sancionar sobre la base del citado documento contable, procedente de un registro ordenado en un procedimiento penal. Por otro lado, tal y como consta en los antecedentes de esta sentencia, en las reclamaciones económico-administrativas formuladas por la demandante ante el tribunal económico-administrativo regional, se hizo ya referencia a la conculcación del deber de secreto por parte de la inspección, con mención de la ley de protección de datos. Posteriormente, tanto en la propia demanda ante el Tribunal Superior de Justicia de Andalucía, como en el trámite de conclusiones escritas, se argumentó sobre la vulneración de su derecho a la presunción de inocencia, y con mención del derecho al secreto de las comunicaciones (recogido en el art. 18.3 CE), aunque sin citar expresamente el art. 18.4 CE, como se haría después, en la preparación del recurso de casación, y en el recurso de amparo. De esta manera, examinado el conjunto del expediente, debe restarse importancia al hecho de que la demanda solo contenga una referencia explícita al art. 18.4 CE en el recurso de casación, y después en amparo. Efectivamente las alegaciones mantenidas en las distintas fases procesales no han sido idénticas en su formulación, pero debe recordarse que nuestra doctrina lo que exige es que la recurrente haya aportado al órgano judicial los datos de hecho suficientes para que este último pueda reconocer la existencia de la lesión del derecho fundamental que ante él se deduce [SSTC 191/2011, de 12 de diciembre, FJ 2; 40/2012, de 29 de marzo, FJ 3; 41/2012, de 29 de marzo, FJ 4, y 3/2018, de 22 de enero, FJ 2 c)], lo que sucede en este caso, en el que cabe por tanto apreciar una homogeneidad en las quejas esgrimidas tanto en la vía administrativa como en la judicial, y teniendo en cuenta que hemos reiterado que “[l]o decisivo es que, a través de las alegaciones que se formulen en la vía judicial, de los términos en que se ha planteado el debate en la vía procesal o de la descripción fáctica de los datos o circunstancias de hecho de la violación del derecho fundamental o del agravio del mismo, se permita a los órganos judiciales su conocimiento en orden a que, de un lado, puedan argumentar y pronunciarse sobre la cuestión y, de otro, reparen, en su caso, la vulneración aducida (STC 22/2020, de 13 de febrero, FJ 6; con cita de las SSTC 53/2012, de 29 de marzo, FJ 2, y 117/2014, de 8 de julio, FJ 3). No cabe, en consecuencia, apreciar el defecto de falta de invocación de la lesión constitucional [art. 44.1 c) LOTC] opuesto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hacer una referencia expresa a las razones por las cuales este asunto tiene especial trascendencia constitucional, al tratarse de una cuestión de orden público procesal (STC 222/2016, de 19 de diciembre, FJ 2). La concurrencia del requisito de admisión [artículos 49.1 y 50.1 b) LOTC] y las exigencias de certeza y buena administración de justicia (STEDH de 20 de enero de 2015, asunto Arribas Antón c. España, § 46) obligan a explicitar su cumplimiento a fin de hacer así reconocibles los criterios empleados al efecto por este tribunal, al que corresponde en exclusiva la apreciación de si concurre en cada caso trascendencia constitucional, o lo que es lo mismo, si el contenido del recurso justifica una decisión sobre el fondo, atendiendo a su importancia para la interpretación de la Constitución, para su aplicación o para su general eficacia y para la determinación del contenido y alcance de los derechos fundamentales (SSTC 172/2016, de 17 de octubre, FJ 2; 14/2017, de 30 de enero, FJ 3, y 37/2019, de 26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asunto, el tribunal decidió admitir el recurso de amparo al apreciar que concurre en el mismo una especial trascendencia constitucional (art. 50.1 LOTC) porque el recurso plantea un problema o afecta a una faceta de un derecho fundamental sobre el que no hay doctrina de este Tribunal [STC 155/2009, FJ 2 a)]. En el momento de su admisión, el tribunal valoró la novedad, desde la perspectiva del art. 24.2 CE, de una controversia en la que se deben abordar las posibilidades de utilización, por parte de la inspección de los tributos y en el marco de un procedimiento sancionador, de pruebas que han sido previamente recabadas en un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Examen de las lesiones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demandante de amparo haya articulado dos quejas diferenciadas, invocando, por un lado, el art. 18.4 CE y, por otro, el 24.2 CE, lo cierto es que, como advierte el abogado del Estado en su escrito de alegaciones, la argumentación en la que se fundamentan las dos quejas es similar, pues lo que se cuestiona es el uso de una prueba documental en el ámbito sancionador administrativo, tras ser obtenida en el marco de un procedimiento penal. La vulneración del derecho a un proceso con todas las garantías (art. 24.2 CE) que se alega por la demanda se vincula así al traslado de la prueba obtenida en el procedimiento penal, que se reputa por ello ilegal, y lesionadora también del art. 18.4 CE, al no estar prevista en la ley dicha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no cuestiona la legitimidad de la decisión judicial por la que se autorizó la entrada y registro en la que se obtuvo la prueba, ni por tanto estrictamente la legalidad del proceso de obtención de la misma, que consta en los antecedentes que procede de un registro ordenado por el Juzgado de Instrucción número 2 de Marbella, en el curso de las diligencias previas 1455-2006 (posteriormente, procedimiento abreviado número 80-2010). La queja, como ha quedado recogido en los antecedentes de esta sentencia, se refiere al hecho de que, habiéndose obtenido en el ámbito de un procedimiento penal, la prueba documental se haya utilizado, después, en un procedimiento administrativo, y utilizado como base para dictar la liquidación e imponer la sanción que aquí se impugnan.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parte así de la premisa de que una prueba obtenida en el marco de un procedimiento penal no puede ser utilizada después en un procedimiento administrativo tributario.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premisa debe ser rechazada, a partir de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primero que debe precisarse es que el art. 18.4 CE, que garantiza el derecho fundamental a la protección de datos de carácter personal, no se ve vulnerado en este proceso, de acuerdo con nuestra jurisprudencia, recogida entre otras en la STC 17/2013, de 31 de enero, FJ 4, y en la que se establece que “la cesión de datos entre administraciones públicas sin consentimiento del afectado, cuando se cedan para el ejercicio de competencias distintas o que versen sobre materias distintas de aquellas que motivaron su recogida, únicamente será posible, fuera de los supuestos expresamente previstos por la propia Ley Orgánica de protección de datos, si existe previsión legal expresa para ello [art. 11.2 a) en relación con el 6.1 LOPD] ya que, a tenor de lo dispuesto en el art. 53.1 CE, los límites al derecho a consentir la cesión de los datos a fines distintos para los que fueron recabados están sometidos a reserva de ley”. En este caso, existe una previsión legal en el art. 94.3 LGT, que establece que “[l]os juzgados y tribunales deberán facilitar a la administración tributaria, de oficio o a requerimiento de la misma, cuantos datos con trascendencia tributaria se desprendan de las actuaciones judiciales de las que conozcan, respetando, en su caso, el secreto de las diligencias sumariales”. Todo ello, sin perjuicio de las obligaciones de información previstas en el art. 93 de la misma norma, y con las salvaguardas a que se refiere el art. 95, sobre el carácter reservado de los datos con trascendencia tributaria. En consecuencia, la obtención de los datos contables obtenidos en el registro ordenado en el marco de un procedimiento penal, y su posterior traslado a la administración tributaria, no es susceptible de afectar al art. 18.4 CE en los términos pretendidos en la demanda, por lo que debe descartarse que se trate de una prueba ilícita en el sentido del art. 11.1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garantías procedimentales del art. 24.2 CE son aplicables a un procedimiento sancionador administrativo (por todas, SSTC 18/1981, de 8 de junio, FJ 2; 59/2014, de 5 de mayo, FJ 3, y 54/2015, de 16 de marzo, FJ 7). Por ello, en el ámbito de un procedimiento administrativo en materia tributaria son admisibles todas las pruebas que, en general, sean incorporadas de acuerdo con las normas que sobre medios y valoración de la prueba se contienen en el Código civil y en la Ley 1/2000, de 7 de enero, de enjuiciamiento civil, a las que se remite expresamente el art. 106.1 LGT.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una vez resuelto que la prueba controvertida fue incorporada sin vulneración del art. 18.4 CE, es relevante determinar si, en el procedimiento concreto y desde la perspectiva del art. 24.2 CE, la demandante tuvo la oportunidad de formular alegaciones frente a la prueba trasladada. En este sentido, la demanda no afirma, ni tampoco se desprende del expediente, que no haya podido ejercer sus derechos de defensa, pues de hecho ha tenido oportunidad de cuestionar la prueba documental, oponiendo los argumentos que ha estimado convenientes al respecto, que han sido desestimados tanto en la vía administrativa como en la jurisdiccional, y sin que por tanto se aprecie indefensión. Dicho de otro modo, lo relevante, a los efectos de las garantías del art. 24.2 CE, es que la prueba inicialmente obtenida en un procedimiento penal ha sido después practicada en un procedimiento administrativo de liquidación y sanción en el que la demandante ha podido desplegar sus posibilidades de defensa, sin que las mismas se hayan visto efectivamente perjudicadas por el hecho de la procedencia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debe añadirse que, frente al alegato de la demanda, en este caso nos encontramos ante un hallazgo o descubrimiento casual, pero no en el sentido y con los efectos que esta figura produce en el ámbito de la investigación penal. En este supuesto no se ha constatado la existencia de otra figura delictiva distinta de la que justificó la medida de investigación acordada. El archivo encontrado indicaba una posible infracción tributaria que, como tal, debe ser puesta en conocimiento de la administración competente, según dispone el art. 94.3 LGT. En este caso, además, el objeto de la entrada domiciliaria autorizada mediante auto por el órgano judicial estaba constituido por la necesidad de recabar pruebas documentales en un procedimiento de blanqueo de capitales. Sigue a ello lógicamente que un documento contable se encuentra dentro del ámbito de la búsqueda de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relación con la naturaleza de la medida de investigación, la recurrente alega que la administración no puede utilizar una prueba obtenida a través de una medida de investigación judicial penal cuyo uso no esté en la normativa administrativa. Sin embargo, la habilitación legal reconocida en el art. 94.3 LGT establece la obligación para el órgano judicial de comunicar a la administración “cuantos datos con trascendencia tributaria se desprendan de las actuaciones judiciales”, y ello con independencia del concreto medio de obtención de esos datos. El único límite que establece el precepto es el “secreto de las diligencias sumariales”, a lo que debe añadirse, por motivos obvios, la inexistencia de prueba ilícita que, en este caso, ni siquiera se ha planteado en la demanda, ya que no se discute la legalidad de la entrada y registro acordada en el procedimiento penal de origen.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referencia que se contiene en la demanda a las sentencias del Tribunal de Justicia de la Unión Europea, de 17 de diciembre de 2015, asunto C-419/14, WebMindLicenses (ECLI:EU:C:2015:832); y de 21 de diciembre de 2016, asuntos acumulados C-203/15 y C-698/15, Tele2 Sverige AB (ECLI:EU:C:2016:970), no solo no altera las conclusiones alcanzadas, sino que las apuntala. En efecto, aunque se trata de asuntos diferentes al presente proceso de amparo, en ambos se hace hincapié en que lo relevante es que se ejerza un control jurisdiccional sobre los datos, o sobre las pruebas trasladadas a un procedimiento administrativo. Específicamente, en la sentencia de 17 de diciembre de 2015, referida a un litigio del impuesto sobre el valor añadido (IVA), se admite que la administración tributaria pueda utilizar, con el fin de determinar la existencia de una práctica abusiva, pruebas que han sido obtenidas en el marco de un procedimiento penal paralelo incluso si no ha concluido, siempre que se hayan recabado con respeto de los derechos y garantías, su utilización esté prevista en la ley, y el órgano judicial compruebe que “con arreglo al principio general del respeto del derecho de defensa, el sujeto pasivo tuvo la posibilidad, en el marco del procedimiento administrativo, de tener acceso a esas pruebas y de ser oído en relación con 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cabe concluir que la prueba documental controvertida, en su momento lícitamente obtenida, por mor del auto judicial de entrada y registro, fue trasladada después a la inspección de los tributos sin que ello haya supuesto la vulneración de las garantías del art. 24.2 CE, habida cuenta de que, no solo su traslado estaba previsto en la ley (art. 94.3 LGT) sino que la demandante tuvo entonces la oportunidad de formular cuantas alegaciones estimó oportunas, ejerciendo su derecho a la defensa sin menoscabo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expuestos conducen a la desestimación del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amparo interpuesto por doña Carmen Molina Serrano.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