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87</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20 de julio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Encarnación Roca Trías, presidenta y los magistrados don Fernando Valdés Dal-Ré, don Juan Antonio Xiol Ríos, don Antonio Narváez Rodríguez y don Ricardo Enríquez Sancho,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6127-2018, promovido por doña M.V.A. contra los autos, de 11 de julio de 2018 del Juzgado de Violencia sobre la Mujer núm. 3 de Madrid, que acordó el sobreseimiento provisional y archivo de las diligencias previas núm. 822-2017; y de 25 de octubre de 2018 de la Sección Vigesimoséptima de la Audiencia Provincial de Madrid, que desestimó el recurso de apelación formalizado por aquella contra la anterior resolución. Ha comparecido y formulado alegaciones don F.S.C. Ha intervenido el Ministerio Fiscal. Ha sido ponente el magistrado don Antonio Narváez Rodríguez.</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19 de noviembre de 2018, la demandante doña M.V.A., representada por la procuradora de los tribunales doña Beatriz de Mera González y asistida por el abogado don Valentín Javier Sebastián Chena, interpuso recurso de amparo contra los autos referidos en el encabezamiento, respectivamente dictados por el Juzgado de Violencia sobre la Mujer núm. 3 de Madrid y la Sección Vigesimoséptima de la Audiencia Provincial de la misma capital.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Son hechos relevantes para resolver el presente recurso de amparo los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día 11 de agosto de 2017 la ahora demandante de amparo doña M.V.A. presentó escrito de denuncia contra su marido don F.S.C. en el decanato de los juzgados de Madrid, en el que le atribuía la comisión de hechos presuntamente constitutivos de los delitos de coacciones e injurias. De modo resumido, alegaba: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Que en el mes de abril de 2017 su esposo había abandonado el domicilio familiar, habiendo convenido ambos en la formulación de una demanda de divorcio con liquidación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Que, desde la indicada fecha, el denunciado había venido adoptando una serie de comportamientos dirigidos a conseguir que aquella firmara una propuesta de convenio regulador perjudicial para sus intereses, tratando de doblegar para ello su voluntad. A tal efecto, destacaba que el denunciado, con holgada situación económica, habría puesto obstáculos a la actora para acceder al dinero y a otros recursos de carácter ganancial, de los que dependía económicamente, con objeto de que aquella firmara la propuesta de divorcio y abandonara la vivienda familiar, reconociendo así que carece de derechos sobre la misma, pese a haber sido abonada en su mayor parte con dinero ganancial. La demandante acompañaba sus afirmaciones de dos justificantes bancarios de transferencias (por importes de 600 y 1000 €) que, según manifestaba, eran los únicos que habría recibido en fechas 26 de abril y 24 de mayo de 2017, por los conceptos de “adelanto indemnización [de] separación” y “adelanto indemnización [de] divorcio”, así como de capturas de pantalla relativas a conversaciones presuntamente habidas entre ambos.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Que, al no haber logrado su propósito, el denunciado había conminado a la denunciante con revelar a la hija de esta (hija no común) un hecho íntimo y vinculado a su concepción que, hasta entonces, habían decidido mantener reservado. En apoyo de esta afirmación, adjuntaba el contenido de un correo electrónico supuestamente remitido por el denunciado a la hija de la denunciante el día 15 de junio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Que el día 7 de julio siguiente, el denunciado se había personado en una vivienda de su privativa titularidad, sita en la localidad de Noia, pero de uso familiar porque en ella residía los veranos y por motivos vacacionales la hija de la denunciante, para cambiar la cerradura de la puerta del inmueble, aprovechando una ausencia de esta, y así impedir su acceso a la demandante y a su hija. Agregaba a lo expuesto que, aun cuando tal hecho había sido objeto de denuncia individualizada por parte de la hija de la demandante, el mismo iba acompañado de otras conversaciones entre denunciante y denunciado sobre la conveniencia por parte de aquella de firmar la propuesta de divorcio que le había remitido 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Que, en fechas 20 y 21 de julio de 2017, se cruzaron varios correos electrónicos entre el denunciado y la hija de la denunciante, en los que aquel se refería a la denunciante con términos como “ladrona”, “psicópata” y “parásito”.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Que, finalmente, durante los años de convivencia el denunciado había venido sometiendo a la denunciante a gritos y alusiones continuas a su escasa valía y a sus supuestos problemas psicológicos, manteniéndola bajo una continua tensión emocional que había desembocado en una depresión, para cuya curación estaba precisando tratamiento farmacológico y terapéutico. Tal circunstancia había sido reconocida por el propio denunciado en algunos de sus correos electrónicos, en los que mostraba su arrepentimiento hacia la denunciante, adjuntándose copia de los mismos en forma de capturas de pantalla.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denuncia fue turnada al Juzgado de Violencia sobre la Mujer núm. 3 de Madrid, que, por auto de 27 de septiembre de 2017, inició la tramitación de las diligencias previas núm. 822-2017 seguidas por presunto delito de coacciones, acordando la práctica de las siguientes actuaciones de investigación: (i) oír en declaración a la denunciante, con instrucción de sus derechos y ofrecimiento de acciones; (ii) oír en declaración al denunciado, con instrucción de sus derechos y acordar, dado el caso, su reconocimiento médico forense para la emisión del informe oportuno; y (iii) recabar la hoja histórico penal del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relación con las dos primeras diligencias de investigación, después de un inicial intento de citación de la denunciante y del denunciado que no fue efectivo, el juzgado consiguió citar a la ahora demandante a la que recibió declaración el día 18 de octubre de 2017. Por su parte, mediante providencia de 9 de octubre de 2017, la magistrada instructora del procedimiento acordó librar exhorto al juzgado competente, con el fin de recibir declaración al denunciado, en calidad de investigado, sobre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su declaración del día 18 de octubre de 2017, la actora ratificó el contenido de su denuncia y complementó sus alegaciones en el sentido de informar al juzgado de que el denunciado —que en aquel momento residía en China por razones de trabajo— estaría localizable en España durante las tres semanas siguientes, aportando un domicilio para su localización. Aclaró también que el contenido de los mensajes adjuntados a la denuncia se correspondía con ciertos correos electrónicos cruzados por la denunciante y por su hija con el denunciado, pero también quiso hacer constar “que en el WhatsApp tiene mensajes procedentes del teléfono móvil del denunciado dirigidos a su terminal de móvil”.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señaló que, desde la interposición de la denuncia, no había vuelto a tener ningún incidente con el denunciado, pero que, estaba “devolviendo recibos de luz y agua” que llegaban a su cuenta corriente por no poder asumirlos. Que trabajaba hasta el mes de diciembre de aquel año (2017) en que finalizaba una beca del Colegio de Abogados que le había sido concedida.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Concluida la declaración, y en unidad de acto, por el juzgado se acordó la citación de la denunciante “para el cotejo judicial” el día 31 de octubre siguiente, “apercibiéndole de la documentación que deberá aportar”. No consta en el testimonio de las actuaciones remitidas por el órgano judicial que la diligencia judicial de cotejo de documentos llegara a ser efectuada.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19 de octubre de 2017, día siguiente a la anterior declaración, la demandante se personó como acusación particular en las actuaciones. Aceptada su personación, mediante escrito registrado el 21 de noviembre de 2017, interesó la práctica de diversas diligencias de prueba, siendo estas: (i) la unión a las actuaciones, como prueba documental, del certificado médico adjuntado al escrito y extendido el 6 de noviembre anterior, en el que se hacía constar que la demandante acudió a consulta en el verano de 2015, siendo su segunda vez, y refirió ya entonces preocupación “por su marido, que de forma progresiva la agrede verbalmente”, presentando “un estado depresivo-ansioso grave, reactivo a la consolidación de maltrato psicológico”, que llevó a que un año antes de la fecha de emisión de este certificado se le prescribieran antidepresivos y ansiolíticos, recomendando baja laboral; (ii) con fundamento en dicho certificado médico, solicitaba la emisión de informe pericial por parte del psicólogo adscrito a la unidad de valoración forense integral de ese juzgado, con el fin de que analizara posibles rasgos psicológicos en la demandante, compatibles con vivencias de maltrato continuado; (iii) finalmente, interesaba nueva citación para el cotejo de cuantos mensajes y correos electrónicos reflejaba la denuncia, “al no haber sido posible su realización en la última fecha en que fue citada” (31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medio de providencia de 25 de noviembre de 2017, el juzgado acordó, con carácter previo a admitir o denegar las diligencias solicitadas, estar a la espera de recibir el exhorto con la declaración del investigado y, con su resultado, acordar lo pertinente.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 diligencia de declaración de don F.S.C. en calidad de denunciado, acordada por exhorto no pudo llevarse a cabo por la incomparecencia de aquel, pese a haber sido reiterada la citación en varias ocasiones. Tal circunstancia determinó que, a la vista de lo actuado, el juzgado dictara auto de 5 de febrero de 2018 por el que acordó el sobreseimiento provisional de las actuaciones en tanto el investigado se presentase o fuese habido con el fin de recibirle declaración [art. 641.1 de la Ley de enjuiciamiento criminal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posterior escrito de 12 de marzo de 2018, la representación procesal de la demandante solicitó el alzamiento del sobreseimiento y reapertura de las diligencias previas. Aportaba a tal fin lugar, fecha y hora en que el denunciado estaba previsto que compareciera para la sustanciación del procedimiento civil de divorcio contencioso núm. 16-2018, seguido ante ese mismo juzgado. Solicitaba que dicho acto procesal fuera aprovechado para cursarle la pertinente citación en el procedimiento penal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Después de constatar aquellos extremos, el juzgado consiguió finalmente recibir declaración a don F.S.C. el día 11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declaración, el denunciado comenzó destacando que los hechos denunciados no se ajustaban a la realidad. Agregó que el cambio de la cerradura de la puerta de entrada a la vivienda de Noia se lo había comunicado con antelación a la actora, porque el inmueble era un bien privativo propio. Asimismo, que la demandante tenía uso de la vivienda conyugal pero no de la de A Coruña, aunque le había entregado las llaves por si alguna vez las necesitaba. Que se habían casado en 2010, si bien en enero de 2017 cesaron en la convivencia, pues la relación afectiva “se rompió sobre el 2016”.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hija de la demandante, señala en su declaración que “le decía a M. […] que era un peligro para la niña, que era muy joven [para] que tuviese relación con su padre, en relación con la violación”; que “se había preocupado durante toda la relación pero ella se pone muy nerviosa y él trataba de calmarla”, agregando que hacía dos años que no la veía.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los WhatsApp y correos electrónicos que había aportado la denunciante, documentación que figuraba en autos, declaró que no recordaba los correos y que eran de un teléfono “que desconoce”. Igualmente, que “de ninguna de las maneras intentó amenazarla, ni coaccionarla con los correos” y que además ella “le decía ‘si no haces lo que te digo, te voy a denunciar’”. Que “hace dos años bloqueó el teléfono y las llamadas telefónicas”.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Cuando la titular del juzgado le instruyó del contenido de los correos, manifestó “que no se reconoce como la persona que lo escribe”. Que “ella tenía acceso a las contraseñas” y que él solo quería una sentencia de divorcio y que aquello acabara.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manifestó que “ella le dijo que iba a alargar el proceso”, que únicamente, por razones laborales, tuvieron contacto físico un año, pues de los ocho que llevaban casados, solo ese año tuvieron convivencia. Que la demanda de divorcio la presentó él en el mes de julio de 2017. Que la ahora demandante de amparo le “envía emails constantemente a él y su familia pero él no contesta”; aclara, también, que “ella es experta en penal y tiene independencia económica”. Que no hubo ninguna denuncia por parte de la ahora demandante antes de que fuera planteada la demanda de divorcio. Añade que no sabía que la denunciante hubiera tenido tratamiento psíquico o psicológico e ignora si “como consecuencia de la violación que ella había sufrido ha estado en tratamiento. Que nunca ha dicho a nadie nada sobre la situación de la hija [de la demandante] y su procedencia”.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Una vez prestada declaración por el investigado, el mismo día 11 de julio de 2018 el Juzgado de Violencia núm. 3 de Madrid dictó auto por el que acordó el sobreseimiento provisional de las actuaciones, al no apreciar indicios de la comisión de los delitos de maltrato habitual y coacciones en el ámbito familiar, que había sido objeto de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sopesaba, en primer término, que se trataba de versiones absolutamente opuestas sobre lo sucedido, estimando que no concurría elemento objetivo alguno que corroborara lo denunciado.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Exponía, a continuación, que, aunque la denunciante hubiera referido un maltrato habitual, lo cierto es que el matrimonio había convivido esporádicamente, pues, en los siete años de relación, el denunciado había vivido en China, Perú y otros países. Consideraba, asimismo, como significativo que la esposa hubiera formulado denuncia a raíz de que el denunciado presentó la demanda de divorcio en julio de 2017. En cuanto al hecho de haber cambiado la cerradura de la vivienda radicada en A Coruña, se razona en el auto que se trata de un inmueble de la exclusiva propiedad del denunciado, de carácter privativo y no destinado a vivienda familiar, por lo que su conducta no integraría el delito de coacciones, al no acreditarse mínimamente el elemento intencional.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respecto del contenido de los mensajes y correos electrónicos aportados con la denuncia, se estimaron faltos de relevancia penal, pues “el hecho de que el denunciado reconozca que es un maltratador, que ha tratado mal a la denunciante, debe contextualizarse en el victimismo de una persona que quiere reconducir una relación, victimismo que se traduce en reconocer que ha hecho las cosas mal, para después pedir perdón”. Igual ausencia de relevancia penal se apreció en las expresiones vertidas por el investigado en los correos electrónicos cruzados con la hija de la denunciante, opiniones que podrán considerarse “afortunadas o no, groseras, pero no son constitutivas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consecuencia de lo expuesto, el juzgado de violencia acordó el sobreseimiento provisional y archivo de la causa “al no ser los hechos denunciados constitutivos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Mediante escrito datado el 18 de julio de 2018 la demandante de amparo interpuso recurso de apelación contra la precedente resolución de sobreseimiento, interesando su revocación.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conocimiento de este recurso correspondió a la Sección Vigesimoséptima de la Audiencia Provincial de Madrid, quedando registrado como rollo de apelación núm. 2114-2018.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escrito del recurso cuestionaba, en primer término, algunas afirmaciones del auto recurrido, entendiéndolas no solo ausentes de reflejo en el concreto procedimiento penal, sino además erróneas. Entre ellas, al hacer mención a lo significativo que resultaba que la recurrente hubiera presentado la denuncia poco después de registrarse la demanda de divorcio. Incidía, con este fin, en que la denuncia se presentó el 11 de agosto de 2017 y la demanda de divorcio fue admitida a trámite en fecha posterior, concretamente el 26 de septiembre siguiente, acordando posteriormente el juzgado de primera instancia al que fue turnada su inhibición a favor del Juzgado de Violencia sobre la Mujer núm. 3 de Madrid, que era el que había tramitado las actuaciones penales iniciadas a partir de la denuncia de la actora.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Destacaba en su escrito que fue con ocasión de las desavenencias habidas entre los cónyuges a la hora de establecer las condiciones del divorcio —convenio regulador y liquidación de la sociedad de gananciales— como surgieron los actos de coacción personal y económica que se denunciaban.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recurrente resultaba sorpresivo el carácter esporádico de la convivencia conyugal en el que, asimismo, se apoyaba la decisión judicial recurrida. De un lado, se trataría de un dato sin sustento en las actuaciones y, de otro, el trabajo del denunciado en diferentes países no necesariamente implicaría una convivencia episódica, habiendo disfrutado de largas temporadas de convivencia en esos mismos países.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otro orden de cosas, el recurso incidía en que los mensajes y correos electrónicos recibidos por la denunciante durante la negociación de los términos del divorcio recogerían manifestaciones que evidenciarían actos de coacción psicológica, y que la resolución combatida habría justificado desde una actitud benevolente hacia el denunciado. El recurso reseñaba, acto seguido, tales contenidos.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sobreseimiento provisional decretado infringiría, en fin, los principios básicos del Convenio sobre prevención y lucha contra la violencia contra la mujer y la violencia doméstica, hecho en Estambul y suscrito por España. En concreto, la previsión de su art. 49.2, conforme al cual los estados firmantes adoptarán medidas “teniendo en cuenta la perspectiva de género en este tipo de violencia, para garantizar una investigación y un procedimiento efectivo por los delitos previstos en el presente Convenio”. Al hilo de tal planteamiento, el recurso cuestionaba que la decisión impugnada no hubiera profundizado con suficiente intensidad. En particular, en lo atinente al certificado médico aportado por la denunciante, del que el órgano judicial hizo caso omiso, pese a describir un estado depresivo-ansioso grave compatible con maltrato psicológico e interesar la actora en cuanto acusación particular que, con fundamento en el mismo, se evaluara pericialmente a la apelante por la unidad de valoración forense integral. Señala que tal petición había sido dejada por el juzgado a expensas del resultado de la declaración del investigado, pero cuando esta tuvo lugar, el juzgado obvio todo pronunciamiento sobre la práctica de dicha diligencia y procedió, sin más, al archivo de lo actuado.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a su parecer, devino precipitada la conclusión de atipicidad a la que también llegó la resolución impugnada en relación con los daños o sufrimientos de naturaleza económica, que el art. 3 del Convenio de Estambul encuadra entre los actos de violencia contra la mujer en el ámbito doméstico y que también reconocen como “violencia económica” algunas leyes españolas, como la Ley canaria de prevención y protección integral de las mujeres contra la violencia de género, al referirse a la privación intencionada de recursos para el bienestar físico o psicológico de una mujer y la limitación en la disposición de los recursos, propios o compartidos, en el ámbito familiar o de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ni la aproximación a los hechos resultaría correcta, ni se habrían agotado los medios de investigación. Razones por las que, la recurrente solicitaba que la sala de apelación dejara sin efecto el auto recurrido y que, por el juzgado a quo fueran practicadas las diligencias solicitadas por aquella, como acusación particular, en su escrito de 17 de noviembre de 2017 (pericial psicológica y cotejo de mensajes); subsidiariamente, el recurso interesaba que fuera declarada la concurrencia de indicios bastantes de la comisión de un delito continuado de coacciones y otro de maltrato psicológico habitual y fuera ordenada la continuación de las actuaciones por los trámites del art. 779.1.4 LECrim.</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En el trámite de alegaciones del recurso de apelación, el Ministerio Fiscal interesó la estimación del recurso al entender que, a la vista de las diligencias practicadas y de aquellas que, solicitadas por la acusación denunciante, no se habían practicado, el sobreseimiento acordado podía resultar prematuro. Interesaba, en función de ello, que se dejara sin efecto el archivo, procediendo a practicar aquellas diligencias.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Las alegaciones del investigado se incorporaron el 11 de septiembre de 2018. En ellas se oponía al recurso planteado de contrario, incidiendo en que, por la apelante, se faltaba a la verdad al apuntar problemas en el acceso al dinero ganancial. Igualmente, señalaba que, al confundir la negociación de los términos económicos del divorcio con una coacción, que no vendrían a acreditar los correos aportados con la denuncia, la denunciante había sacado de contexto su contenido.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Continuaba destacando que tampoco habría desatendido la instructora las pautas del Convenio de Estambul por el hecho de no incidir en el contenido del parte médico, que recoge un comentario de la paciente que se remonta a 2015. Así pues, resultando irrelevantes las diligencias de prueba propuestas por la acusación particular, solo cabría afirmar, con la resolución combatida, un conflicto entre las partes, ligado a la disolución de su vínculo matrimonial y con comportamientos más o menos reprochables, pero no por ello delictivos.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Por auto de 25 de octubre de 2018 la Sección Vigesimoséptima de la Audiencia Provincial de Madrid desestimó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segundo, la resolución venía a compartir la argumentación de instancia, tildándola de suficiente, razonable y lógica al no continuar el procedimiento. La Audiencia Provincial convenía, por un lado, con el órgano a quo en la ausencia de corroboraciones periféricas de las presuntas coacciones, que no fueron denunciadas hasta que el matrimonio se vio inmerso en una crisis de pareja que, a la vista de algunos de los mensajes adjuntados a la denuncia, habría comenzado meses o incluso años atrás.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cambio de la cerradura del inmueble privativo del investigado tampoco sería por sí mismo ilustrativo de una intención de doblegar la voluntad de la denunciante con el fin de que se aviniese a la propuesta de convenio regulador. Tampoco habría dato objetivo alguno del presunto desvío de fondos gananciales o bien de obstáculos impuestos a su disfrute. El anuncio de desvelar circunstancias vinculadas a la intimidad de la hija de la denunciante, más allá de la inmoralidad que pudiera denotar, tampoco adquiriría relevancia penal para considerar este hecho alegado como separado de la propia crisis de pareja, pues para ello sería necesario que se concretara en forma de amenaza o coacción. En el criterio de la sala, tales expresiones se perciben, en cambio, como la intención de causar dolor en la denunciante y en su hija, sin que ello representara un indicio de las coacciones denunciadas.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Tampoco encuentra la Audiencia Provincial de Madrid corroboraciones del supuesto maltrato psicológico, en apoyo de lo cual únicamente se dispone de una pluralidad de mensajes, correspondientes a periodos de tiempo diferentes y separados entre sí, en los que el denunciado se presentaría a sí mismo como un maltratador psicológico. Sin embargo, la autoatribución de tal condición no es en sí misma indicio del delito en cuestión. El certificado médico, finalmente, tan solo mencionaba preocupación y depresión en la denunciante ante el presunto maltrato verbal que habría manifestado sufrir del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conclusión, en el momento de dictarse la resolución, los hechos denunciados se consideraban privados de relevancia penal y faltos de la más mínima corroboración, debiendo enmarcarse “dentro de la lamentable normalidad que acompaña a los procesos de ruptura, como el que se deja entrever en los diversos documentos presentados, sin que sea la finalidad del proceso penal realizar un juicio de valor acerca del comportamiento más o menos ético de las partes de una pareja que se disgrega”.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sala entiende que actuó correctamente el órgano a quo al sobreseer provisionalmente las actuaciones, en el ámbito de las funciones que le encomiendan los arts. 798 y 779.1 LECrim, pues, ni se estima justificada la comisión de los hechos que dieron lugar a la formación de la causa, ni se vislumbran diligencias de investigación útiles a tal fin.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dirige contra el auto, dictado por el juzgado instructor de las diligencias, que acordó el sobreseimiento provisional y subsiguiente archivo de las actuaciones, así como el posteriormente dictado, en trámite de apelación, por la Audiencia Provincial de Madrid, que confirmó aquella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la demandante que ambas resoluciones vulneran su derecho a la tutela judicial efectiva (art. 24.1 CE), como garantía de una resolución judicial motivada, razonada y razonable. Tal queja es tributaria de la vertiente de aquel mismo derecho fundamental que consiste en obtener una investigación eficaz de lo denunciado, acorde con el canon establecido en el art. 49.2 del Convenio de Estambul, sobre prevención y lucha contra la violencia sobre la mujer y la violencia doméstica.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demandante, el origen de la infracción de sus derechos proviene de la decisión de sobreseer, dictada de forma irrazonable y erróneamente motivada por parte del juzgado, que ha impedido una investigación efectiva de los hechos, a pesar de que podrían haber quedado acreditados con las diligencias que había solicitado la demandante, en cuanto acusación particular personada, y que dejó aquel sin proveer, al haber decidido sobreseer inmediatamente después de que el denunciado prestara declaración en calidad de investigado.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por otro lado, que el auto judicial recoge información que no se encuentra en el procedimiento penal y. cuya fuente no cita, para insinuar cierto ánimo espurio en la denunciante. Así, cita al respecto un pasaje de la resolución que dice: “es significativo que la denunciante formule precisamente la denuncia cuando el investigado presentó la demanda de divorcio en el mes de julio de 2017”. Sin embargo, la demandante señala que lo cierto fue que los mensajes del denunciado habían sido enviados entre mediados y finales de julio de 2017 y la denuncia fue interpuesta a primeros de agosto; por tanto, en fecha anterior a que la demanda de divorcio que presentó el denunciado ante un juzgado de primera instancia de Madrid fuera admitida a trámite, que lo fue el día 26 de septiembre de 2017, por lo que difícilmente la demandante podía tener conocimiento de su existencia o, por lo menos, no consta en tal sentido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refiere, el juzgado también minimiza el contenido de los mensajes remitidos por el denunciado —incluso de aquellos en los que reconoce haber sido agresivo con la denunciante, solicitando su perdón— desde una valoración psicológica, en lugar de jurídica, y describe lo que la doctrina denomina “ciclo de violencia” —agresividad, maltrato, arrepentimiento, perdón y vuelta a empezar— con actitud benevolente, tildando lo ocurrido de victimismo por parte de quien quiere reconducir una relación, reconociendo aquello que ha hecho mal.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y, en relación a la resolución de la Audiencia Provincial de Madrid, la demandante considera que el órgano de apelación ha venido a desmarcarse del criterio de instancia para reconocer —también desde una valoración alejada de lo jurídico— que la denunciante ha sido el sujeto pasivo de una actitud por parte del denunciado que debe calificarse de inmoral y poco ética, mas no delictiva.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actora, aun aceptando que su declaración y la del denunciado puedan entenderse contradictorias entre sí, debió profundizarse en la investigación de los hechos a tenor del informe médico aportado, dada la referencia que en él se hace a las consultas realizadas desde el año 2015 como consecuencia de una situación de agresividad verbal, que habría llevado a la denunciante a un cuadro de depresión. Ello debería haber conducido a que, tal y como solicitó, el juzgado hubiera profundizado sobre la cuestión recabando una valoración profesional de índole psicológica sobre la situación de maltrato alegada.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lugar de ello, el juzgado cerró la investigación mediante una resolución que no motivó las razones por las que había obviado la práctica de las diligencias expresamente interesadas por la demandante, como acusación personada en las actuaciones, que habían sido apoyadas por el Ministerio Fiscal, por lo que, con este proceder, el juzgado ha infringido el canon de motivación reforzada que, más allá del art. 24 CE, se desprendería del Convenio de Estambul anteriormente citado, lesionándole su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Agrega a lo expuesto que, similar criterio cabe extraer de la doctrina establecida por el Tribunal Europeo de Derechos Humanos (STEDH de 2 de mayo de 2017, asunto B.V. c. Bélgica, § 56 y 57, por remisión al asunto Armani Da Silva c. Reino Unido). En suma, el derecho de la demandante a una investigación y un procedimiento efectivos no devino garantizado por el juzgado de violencia sobre la mujer.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estos extremos centra la demandante la especial trascendencia constitucional del recurso, entendiendo que brinda ocasión para que este tribunal establezca el canon de motivación exigible a las resoluciones judiciales que acuerdan el final de una investigación en procedimientos relacionados con la violencia sobre la mujer, al amparo de los derechos y directrices internacionales. Según refiere, se trata, además, de una cuestión jurídica de relevante y general repercusión social. Considera que, en su defecto, los órganos judiciales habrían incurrido en una negativa manifiesta respecto de su deber de acatar la doctrina constitucional preexistente en materia de motivación reforzada y que, entre otras, recogen las SSTC 130/2016, de 18 de julio, y 39/2017, de 24 de abril, en cuanto al deber de desplegar una investigación eficaz respecto de las denuncias que, con fundamento en el derecho a no sufrir un trato inhumano y/o degradante, versen sobre maltrato policial a personas detenidas.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interesa finalmente, en el suplico, que se declare vulnerado el derecho a la tutela judicial efectiva de la recurrente, anulando el auto de sobreseimiento, así como el dictado en apelación y confirmatorio de la decisión, acordándose una retroacción de las actuaciones “compatible con los principios y derechos del Convenio de Estambul, sobre la práctica de las pruebas solicitadas por la acusación particular”.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diligencia de ordenación de 18 de enero de 2019, la Sección Cuarta de este tribunal acordó, con carácter previo a resolver sobre la admisibilidad del recurso, dirigir atenta comunicación al Juzgado de Violencia sobre la Mujer núm. 3 de Madrid y a la Sección Vigesimoséptima de la Audiencia Provincial de Madrid, con el fin de que remitieran certificación o copia adverada de sus respectivas actuaciones en este procedimiento. El día 22 de febrero de 2019 se reiteró dicha petición respecto de la audiencia provincial.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vista, el día 16 de septiembre de 2019, la indicada Sección del tribunal dictó providencia admitiendo a trámite el recurso [arts. 49.1 y 50.1 a) de la Ley Orgánica del Tribunal Constitucional (LOTC)], apreciando en el mismo una especial trascendencia constitucional por plantear un problema o afectar a una faceta de un derecho fundamental sobre el que no hay doctrina de este tribunal [STC 155/2009, de 25 de junio, FJ 2 a)]. Acordó también el emplazamiento, por término de diez días, de quienes hubieran sido parte en el procedimiento, con excepción de la recurrente, a los efectos de poder comparecer en el presente proceso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18 de octubre de 2019 se tuvo por personada y parte en este proceso a la representación procesal de don F.S.C., que ostentaba la condición de investigado en el procedimiento de origen, entendiéndose con su procurador, don Luis de Villanueva Ferrer, las sucesivas actuaciones, bajo la dirección del letrado don Pedro López Torres.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acordó, también, dar vista de las actuaciones recibidas a las partes personadas y al Ministerio Fiscal, por plazo común de veinte días (art. 52.1 LOTC), para que formularan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7 de noviembre de 2019 fueron registradas en este tribunal las alegaciones del Ministerio Fiscal, que concluyen con la solicitud del otorgamiento de amparo a la recurrente, por entender que las resoluciones judiciales impugnadas vulneraron el derecho de la demandante a la tutela judicial efectiva (art. 24.1 CE), en su doble vertiente de obtener una resolución judicial motivada, razonada y razonable, así como de que no se hubiera seguido una investigación y procedimiento efectivos ante el órgano judicial competente. El escrito pone, además, en relación el contenido de la pretensión de amparo con el art. 49.2 del Convenio de Estambul sobre prevención y lucha contra la violencia contra la mujer y la violencia doméstica.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repasar la doctrina constitucional sobre el acceso a la jurisdicción y sobre la motivación de las resoluciones judiciales que acuerdan el archivo de una causa penal (entre otras, SSTC 214/1999, de 29 de noviembre, FJ 4; 106/2011, de 20 de junio, FJ 3, y 39/2017, de 24 de abril, FJ 2; así como el ATC 36/2017, de 27 de febrero, FJ 3), la fiscal ante este tribunal trae a colación lo declarado en la STC 59/2008, de 14 de mayo, FJ 8, sobre la finalidad y el ámbito de protección de la Ley integral sobre violencia de género, que conecta con diversos pronunciamientos del Tribunal Europeo de Derechos Humanos en los que, en supuestos relacionados con la violencia de género, ha apreciado este la lesión del art. 3 del Convenio (SSTEDH de 9 de junio de 2009, asunto Opuz c. Turquía, § 144, 158 a 161, y 200; de 2 de marzo de 2017, asunto Talpis c. Italia; de 23 de mayo de 2017, asunto Bălşan c. Rumania; de 9 de julio de 2019, asunto Volodina c. Rusia, y de 19 de marzo de 2019, asunto EB c. Rumanía). Recuerda también que el citado Convenio de Estambul prevé en su art. 44.2 (rectius: art. 49.2) que, por los estados firmantes, se adopten medidas “teniendo en cuenta la perspectiva de género de este tipo de violencia, para garantizar una investigación y un procedimiento efectivos” por los delitos que el propio convenio prevé y que, en líneas generales, afectan a los actos que impliquen una violación de los derechos humanos como forma de discriminación contra las mujeres por razón de género, o bien puedan implicar daños o sufrimientos para las mismas de naturaleza física, sexual, psicológica o económica.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Descendiendo al supuesto de autos, el Ministerio Fiscal considera que la decisión de sobreseimiento acordada por el juzgado de violencia sobre la mujer resulta precipitada, pues se decanta por el archivo de las actuaciones sin realizar más diligencias de investigación que tomar declaración a la denunciante y al denunciado, obviando ordenar otras diligencias para el debido esclarecimiento de ciertos términos de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ausencia de indicios bastantes de los hechos objeto de denuncia que, a la vista de su resultado, aprecia la instructora, decantándose por la versión del denunciado, fue oportunamente puesta en entredicho por la denunciante con ocasión del aporte documental que hizo valer en su recurso de apelación. Sin embargo, la Audiencia Provincial de Madrid ha compartido la conclusión de instancia, que estima basada en una motivación suficiente, razonable y lógica. Para la sala de apelación, según dice la fiscal, los hechos denunciados no revisten suficiente entidad penal, al carecer de una mínima corroboración periférica. Se valoran “incardinados en la lamentable normalidad que, de ordinario, acompaña a los procesos de ruptura […], sin que el proceso penal tenga por finalidad realizar un juicio de valor acerca del comportamiento más o menos ético de las partes de una pareja que se disgrega”.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fiscal pone, no obstante, el acento en que ambos órganos judiciales omiten tomar en consideración que se trataba de la fase de investigación de unos hechos cuya tipicidad penal, caso de entenderse acreditados, no ofrecería dudas. También marginan que no se haya practicado ninguna diligencia de investigación añadida a las indicadas declaraciones de las partes, correspondiendo al instructor su impulso, que no debe quedar limitado o constreñido al examen de lo aportado con la denuncia. En este sentido, considera el ministerio público que los hechos denunciados tenían fácil corroboración; así, para comprobar los elementos económicos que afloran de la denuncia, bastaba oficiar a las distintas entidades bancarias; en cuanto al estado de salud de la denunciante, también podía ser objeto de prueba médica, tal y como la misma había solicitado del equipo de valoración del juzgado. Todas estas pruebas habrían podido arrojar luz sobre lo denunciado, para descartarlo o corroborarlo, y dotar o privar, con ello, de verosimilitud a otros datos no cuestionados, tales como las expresiones vertidas por el denunciado, permitiendo contextualizarlas para su correcta valoración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estima la fiscal que, ni la simple contradicción entre las versiones de la denunciante y el denunciado, ni la lamentable normalidad de situaciones como las que acompañan a las rupturas de pareja, son argumentos suficientes para abstenerse de todo impulso procesal limitando la instrucción al análisis de la idoneidad, a modo de prueba plena, de aquella que acompaña a la denuncia; menos aún puede justificarse que no se acceda a practicar las mínimas diligencias probatorias instadas por la denunciante, cuya realización se impide con el archivo directo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Concluye la representante del Ministerio Fiscal su exposición solicitando que se otorgue el amparo para declarar vulnerado el derecho de la demandante a obtener una tutela judicial efectiva de los tribunales. Interesa, en consecuencia, que se anulen ambas resoluciones judiciales, acordando este tribunal una retroacción de las actuaciones al momento anterior al del dictado de la primera de ellas con el fin de que, por el juzgado de violencia sobre la mujer de procedencia, se dicte una nueva resolución, respetuosa con el indicado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14 de noviembre de 2019 entraron en el registro de este tribunal las alegaciones complementarias de la demandante de amparo, que se han limitado a ratificar íntegramente las alegaciones del escrito de demanda, así como la pretensión de otorgamiento del amparo solicitado en el suplico.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20 de noviembre de 2019 presentó sus alegaciones en el registro de este tribunal la representación de don F.S.C., parte denunciada en el procedimiento de origen, que ha mostrado su oposición a la concesión del amparo por entender que las resoluciones judiciales impugnadas están ajustadas a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a tal fin, que es doctrina constitucional consolidada (por todas, STC de 31 de enero de 1994) que “la finalidad hacia la que ha de tender toda instrucción criminal consiste en averiguar y hacer constar la perpetración de los delitos, con todas las circunstancias que puedan influir en su calificación”. Descendiendo a las circunstancias del caso, pone en entredicho los distintos pilares sobre los que la demandante apoya la concesión del amparo, conviniendo con los argumentos de la magistrada instructora —de la que recalca su condición de especialista en violencia de género— en la irrelevancia, a efectos penales, de los distintos indicios sometidos a su valoración en el procedimiento de referencia. Incide, en este sentido, en que el hecho de que las diligencias practicadas no tuvieran por resultado la continuación de la causa no implica que no se hayan esclarecido los hechos denunciados, sino simplemente que no existen indicios de comisión de delito alguno. Recuerda, al efecto, que la práctica de diligencias de investigación, aun cuando forme parte del marco constitucional de utilización de los medios de prueba pertinentes para la defensa (art. 24 CE), no obliga al órgano judicial a admitir cualesquiera diligencias, sino únicamente aquellas que estime razonables, pertinentes y relevantes a los fines de la investigación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fue precisamente la prueba propuesta y practicada a instancias de la denunciante lo que hizo innecesario desplegar nuevas diligencias de investigación, llevando al órgano judicial al oportuno archivo de las actuaciones. Las resoluciones judiciales recurridas ofrecen para ello una motivación suficiente, razonable y lógica que justifica no proseguir, sin que por ello sufra el derecho de la demandante a obtener una tutela efectiva de los tribunales, habiendo visto satisfecho, en particular, su derecho a utilizar los medios de prueba pertinentes para su defensa.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 por último, en sus alegaciones que el asunto que nos ocupa reúna ninguna de las razones de relevancia constitucional que, esgrimidas en la demanda, recoge la STC 155/2009, de 25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diligencia de ordenación de 25 de mayo de 2020, este tribunal acordó dirigir atenta comunicación al Juzgado de Violencia sobre la Mujer núm. 3 de Madrid a fin de que remitiera la declaración de 11 de julio de 2018 de don F.S.C obrante en las diligencias previas núm. 822-2017, dado que, en el testimonio de las actuaciones remitido por el juzgado, se habían omitido los folios 101 a 105.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Recibidos los testimonios interesados, por diligencia de ordenación de 25 de mayo de 2020, se acordó dar vista de los mismos a las partes personadas y al Ministerio Fiscal para que, en el plazo común de tres días, pudieran formular las alegaciones que estimaran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día 15 de junio de 2020, la representación de la demandante presentó escrito en el registro de este tribunal ratificándose en las alegaciones anteriormente formuladas. Igualmente, en la misma fecha la representación de don F.S.C. hizo lo propio, reiterando lo ya alegado anteriormente y solicitando la “inadmisión de los recursos de casación interpuestos” (sic). Finalmente, en fecha 22 de junio siguiente, el Ministerio Fiscal presentó sus alegaciones complementarias en el sentido de ratificarse en el contenido de su anterior escrito, si bien con la única rectificación de que no se tuviera en cuenta lo que había destacado al folio 17, en el que ponía de manifiesto que “la declaración del marido no obraba incorporada a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16 de julio de 2020,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Delimitación del objeto del recurso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impugna los autos, de 11 de julio y de 25 de octubre de 2018, dictados, el primero, por el Juzgado de Violencia sobre la Mujer núm. 3 de Madrid y, el segundo, por la Sección Vigesimoséptima de la Audiencia Provincial de Madrid, que, respectivamente, acordaron el sobreseimiento provisional de las diligencias previas iniciadas a partir de la denuncia presentada por la recurrente contra su marido, del que se encontraba en trámites de divorcio, atribuyéndole la comisión de hechos presuntamente constitutivos de los delitos de coacciones y maltrato habitual y, en trámite de apelación, la confirmación de aquella decisión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resumir las pretensiones de las partes en este proceso, corresponde a este tribunal adoptar las medidas que estime pertinentes para la adecuada protección de los derechos reconocidos en el art. 18. 1 y 4 CE, en aplicación de lo dispuesto en el art. 86.3 LOTC, en el acuerdo del Pleno de este tribunal de 23 de julio de 2015, por el que se regula la exclusión de los datos de identificación personal en la publicación de las resoluciones jurisdiccionales (“Boletín Oficial del Estado” núm. 178, de 27 de julio de 2015), así como en las SSTC 84/2018, de 16 de julio, FJ 1, y 99/2019, de 18 de julio, FJ 2 (Pleno),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autos, ninguna de las partes comparecidas en este proceso como tampoco el Ministerio Fiscal han solicitado expresamente que no aparezcan los datos personales de aquellas en la sentencia, pero este tribunal ha acordado omitir todos los que permitirían una completa identificación de quienes figuran como denunciante y denunciado en el procedimiento judicial del que trae causa este de amparo, al objeto de preservar sus derechos fundamentales a la intimidad y a la protección de sus datos personales (art. 18, apartados 1 y 4 CE), así como los de terceras personas que, siendo ajenas al presente proceso de amparo, podrían verse afectadas por lo resuelto en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este tribunal ha acordado recoger únicamente las iniciales de los datos identificativos de la recurrente y de la parte que ha comparecido y personado en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las pretensiones de las partes, la demandante denuncia la vulneración de su derecho a la tutela judicial efectiva (art. 24.1 CE), en la vertiente que reconoce el derecho a una investigación eficaz de los hechos objeto de denuncia, en el seno de un proceso penal iniciado a su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ha expuesto con mayor detalle en los antecedentes de esta resolución, la actora sitúa esta infracción en el sobreseimiento provisional y subsiguiente archivo de las actuaciones penales que decidió el Juzgado de Violencia sobre la Mujer núm. 3 de Madrid en un auto que fue dictado inmediatamente después de recibir declaración a don F.S.C. en calidad de investigado, sin haber dado curso, ni antes ni después de aquel trámite, a la práctica de unas diligencias de investigación propuestas por la demandante, en su calidad de acusación particular personada. Aquella resolución fue posteriormente confirmada, en trámite de apelación, por otro auto de la Sección Vigesimoséptima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íntima conexión con la anterior pretensión, también afirma que los autos impugnados infringen la vertiente de la tutela judicial efectiva que reconoce el derecho a una respuesta judicial motivada, razonada y razonable. Para la demandante, ambas resoluciones se fundamentan en consideraciones alejadas de lo jurídico e, incluso, del concreto contenido de las actuaciones, alcanzando una conclusión de irrelevancia penal cuya raíz última obedece a esa deficiente profundización en la investigación de los hechos denunciados.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interesa, también, la estimación del recurso. Considera que la conclusión judicial de archivo del procedimiento vulnera el derecho de la demandante a la tutela judicial efectiva (art. 24.1 CE) desde el prisma de la investigación eficaz de los hechos denunciados, al haber llegado a aquella conclusión sin haber dado antes ocasión a la práctica de ciertas diligencias, oportunamente interesadas por la acusación particular, que cabía entender pertinentes para el buen esclarecimiento de los hechos.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entiende que el juzgado podría haber acordado de oficio ciertas diligencias de índole económica fácilmente deducibles del objeto de la denuncia, marginando así el deber de impulso que le compete como órgano encargado de la investigación y que no debe quedar constreñido al contenido de lo propuesto en la denuncia.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representación procesal de don F.S.C. —investigado en el procedimiento penal de origen— se opone a la estimación del recurso. Luego de recordar las finalidades a las que va dirigida la instrucción penal, pone en entredicho cada uno de los presupuestos de hecho alegados por la demandante para sustentar su pretensión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con la magistrada instructora en la irrelevancia penal de los hechos sometidos a su consideración. Estima que el hecho de no dar continuidad al procedimiento no implica que la investigación sea defectuosa, pues simplemente constata la ausencia de indicios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Afirma, también, que las resoluciones judiciales recurridas ofrecen una motivación que considera suficiente, razonable y lógica en pro del archivo, sin que por ello sufra el derecho de la demandante a obtener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sus alegaciones descarta, por último, que el asunto tenga especial relevancia constitucional desde ninguno los enfoques que, con fundamento en las letras a), f) y g) de la STC 155/2009, FJ 2, identifica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 procesal: especial trascendencia constitucional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Antes de abordar la cuestión de fondo debatida en este proceso, es necesario dar respuesta al óbice procesal opuesto por la representación de don F.S.C. en relación con la especial trascendencia constitucional apreciada en el presente recurso, de cuya concurrencia discrepa.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relevancia constitucional es, ciertamente, requisito exigible de conformidad con lo que disponen los arts. 49.1 y 50.1 b) LOTC y, por consiguiente, de orden público procesal (STC 159/2019, de 12 de diciembre, FJ 2, por remisión a la STC 113/2012, de 24 de mayo, FJ 2, y las allí citadas). Exigencias de certeza y buena administración de justicia (STEDH de 20 de enero de 2015, asunto Arribas Antón c. España, § 46) obligan, pues, a explicitar el cumplimiento del mismo con el fin de hacer cognoscibles los criterios empleados al efecto por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cualquier caso, debemos recordar también que la inicial admisión a trámite de la demanda de amparo no es obstáculo para, después, abordar o reconsiderar en sentencia la concurrencia de los presupuestos y requisitos procesales (por todas, SSTC 19/2014, de 10 de febrero, FJ 2, o 69/2011, de 16 de mayo, FJ 2). Nada impide que este tribunal, en el trámite de dictar sentencia y, por tanto, en un momento o fase procesal distintos del previsto para la admisión del recurso, pueda examinar, incluso de oficio, los requisitos exigidos para su admisión a trámite y, en caso de comprobar su incumplimiento, dictar un pronunciamiento de inadmisión del amparo solicitado (entre muchas, SSTC 126/2011, de 18 de julio, FJ 2, y 8/2017, de 19 de enero,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partir de las anteriores consideraciones iniciales, este tribunal decidió admitir el presente recurso de amparo porque apreció una especial trascendencia constitucional en el mismo (art. 50.1 LOTC), vinculada al planteamiento de un problema o afectación de una faceta del derecho fundamental concernido sobre el que no hay doctrina [STC 155/2009, de 25 de junio, FJ 2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encontramos ahora razones para modificar esa apreciación. Ciertamente, hasta este momento, el tribunal no había tenido ocasión de pronunciarse sobre el marco constitucional del derecho a la tutela judicial efectiva, en su faceta de investigación penal eficaz, cuando las alegaciones de maltrato habitual denunciadas cursan bajo el ámbito de privacidad característico de las relaciones entre particulares unidos por un vínculo familiar y/o afectivo, que puedan tener su origen o causa en aquella eventual conducta denunciada. Semejante contexto dota de relevancia constitucional al enjuiciamiento del caso de autos, en cuanto que sitúa a este tribunal ante la tarea de cohonestar el papel que, a la luz de nuestra Constitución (en concreto, de su art. 24.1 CE), compete a los órganos judiciales en su deber de investigar hechos que, según el Tribunal Europeo de Derechos Humanos , afectan a entornos o colectivos especialmente vulnerables (entre otras, SSTEDH de 17 de octubre de 2006, asunto Okkali c. Turquía; de 26 de marzo de 1985, asunto X e Y c. Países Bajos; de 21 de enero de 2003, asunto August c. Reino Unido; de 9 de junio de 2009, asunto Opuz c. Turquía).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procede desestimar el óbice procesal formulado por la representación de don F.S.C.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tutela judicial efectiva y la investigación penal suficiente y eficaz.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 la tutela judicial efectiva, en su vertiente del derecho de acceso a la jurisdicción mediante el ejercicio de la acción penal, se ha configurado en la doctrina de este tribunal como un ius ut procedatur, cuyo examen constitucional opera desde la perspectiva del art. 24.1 CE, siéndole asimismo aplicables las garantías del art. 24.2 CE (SSTC 41/1997, de 10 de marzo, FJ 5; 218/1997, de 4 de diciembre, FJ 2; 31/1996, de 27 de febrero, FFJJ 10 y 11, o 199/1996, de 3 de diciembre, FJ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sus notas características las que siguen: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ejercicio de la acción penal no otorga a sus titulares un derecho incondicionado a la apertura y plena sustanciación del proceso penal; tampoco impone a los órganos judiciales la obligación de realizar una investigación más allá de lo necesario, alargando indebidamente la instrucción o el proceso (SSTC 176/2006, de 5 de junio, FFJJ 2 y 4; 34/2008, de 25 de febrero, FJ 2, o 26/2018, de 25 de febrero,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querellante o denunciante ostenta, como titular del ius ut procedatur, el derecho a poner en marcha un proceso penal, a que el mismo se sustancie de conformidad con las reglas del proceso justo y a obtener en él una respuesta razonable y fundada en derecho (SSTC 120/2000, de 10 de mayo, FJ 4, o 12/2006, de 16 de enero, FJ 2), pero no incluye el derecho material a obtener una condena y a la imposición de una pena, pues el ius puniendi es de naturaleza exclusivamente pública y su titularidad corresponde al Estado [SSTC 157/1990, de 18 de octubre (Pleno); 232/1998, de 1 de diciembre, FJ 2; 34/2008, de 25 de febrero, FJ 3, y 26/2018, de 5 de marzo, FJ 3,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tutela judicial efectiva del denunciante o querellante es satisfecha por la resolución judicial que acuerde la terminación anticipada del proceso penal, sin apertura de la fase de plenario, cuando aquella se asiente sobre una razonada y razonable concurrencia de los motivos legalmente previstos para acordar el sobreseimiento, libre o provisional (arts. 637 y 641 LECrim y, dado el caso, art. 779.1.1 LECrim). Por el contrario, habrá vulneración de este derecho si la decisión judicial de no proseguir con la indagación penal afecta, en cualquiera de esos momentos procesales, a diligencias oportunamente solicitadas por el recurrente, parte en el proceso judicial, que incidan en su derecho a la utilización de medios de prueba; o también cuando, realizadas estas de modo bastante, se vea afectada la determinación de lo sucedido a partir de las mismas o bien la calificación jurídica de los hechos que se constatan (STC 26/2018, de 5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efectividad del derecho a la tutela judicial coincidirá en estos casos con la suficiencia de la indagación judicial. Dependerá, pues, no solo de que la decisión de sobreseimiento esté motivada y jurídicamente fundada, sino también de que la investigación de lo denunciado haya sido suficiente y efectiva, ya que la tutela que se solicita consiste inicialmente en que se indague sobre lo acaecido.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suficiencia y efectividad de la investigación solo pueden evaluarse valorando las concretas circunstancias de la denuncia y de lo denunciado, así como la gravedad de lo denunciado y su previa opacidad (SSTC 34/2008, FJ 4, y 26/2018, FJ 3), de tal manera que habrá vulneración del derecho a la tutela judicial efectiva cuando no se abra o se clausure la instrucción existiendo sospechas razonables de la posible comisión de un delito y revelándose tales sospechas como susceptibles de ser despejadas mediante la investigación. Esta exigencia no comporta la apertura de la instrucción en todo caso, del mismo modo que no impide su clausura temprana. Tampoco existe un derecho a la práctica ilimitada de la prueba, de manera tal que imponga la realización de cuantas diligencias de investigación se perciban como posibles o imaginables, propuestas por las partes o practicadas de oficio, particularmente si resulta evidente que el despliegue de mayores diligencias deviene innecesario. Semejante obligación conduciría a instrucciones inútiles en perjuicio del interés general en una gestión racional y eficaz de los recursos de la Administración de Justicia (SSTC 34/2008, de 25 de febrero, FJ 6; 63/2010, de 18 de octubre, FJ 2; 131/2012, de 18 de junio, FJ 2, y 153/2013, de 9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Sin embargo, la necesidad de adecuar la interpretación de las normas relativas a derechos fundamentales y libertades reconocidos por la Constitución a los tratados y acuerdos internacionales de derechos humanos ratificados por España (art. 10.2 CE), de modo especial el Convenio europeo de derechos humanos (CEDH), debe llevarnos a tener en especial consideración la jurisprudencia del Tribunal Europeo de Derechos Humanos. En particular, sobre la exigencia dirigida a los órganos judiciales para que estos extremen la diligencia a observar en la investigación, enjuiciamiento y, en su caso, represión de hechos presuntamente delictivos, cometidos sobre víctimas vulnerables en supuestos de violencia de género o de la que tiene lugar dentro del ámbito familiar o afectivo.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ha recalcado el deber que incumbe a los Estados firmantes del Convenio de Roma de reforzar su actuación en las áreas de prevención, protección y castigo de aquellas conductas que, dentro de su respectiva jurisdicción, puedan implicar una vulneración de los derechos a la vida y a la interdicción de la tortura y los tratos inhumanos y degradantes (arts. 2 y 3 CEDH) en el ámbito de la vida privada y la intimidad familiar (art. 8 CEDH), de modo tal que se elimine toda pasividad, omisión, ineficacia o negligencia del Estado en las labores de prevención y protección, pero también de falta de la debida diligencia en las labores de investigación allí donde se revele necesaria. Lógicamente, el deber de protección eficaz solo puede concurrir si en el caso concreto existió un efectivo conocimiento de los hechos o la posibilidad de conocerlos por parte de las autoridades y sus agentes, adoptando medidas tendentes a reducir o minimizar ese riesgo, siempre desde el pleno respeto a los derechos y garantías procesales del investigado (SSTEDH de 28 de octubre de 1998, asunto Osman c. Reino Unido, § 116, y de 9 de junio de 2009, asunto Opuz c. Turquía § 129).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STEDH de 9 de junio de 2009, caso Opuz c. Turquía, el tribunal identificó por primera vez el maltrato y la violencia intrafamiliar con la violación de los derechos reconocidos en el art. 3 CEDH. Reflexionó, también, sobre la variedad de formas que admite la violencia doméstica (física, psicológica y verbal), reconociéndola como “un problema generalizado que afecta a todos los Estados miembros y que no siempre emerge, ya que a menudo ocurre en las relaciones personales o en círculos cerrados. Y no afecta únicamente a las mujeres. Los hombres pueden ser también víctimas de violencia doméstica, así como los niños, que con frecuencia son víctimas directas o indirectas” (STEDH de 9 de junio de 2009, asunto Opuz c. Turquía, § 132).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su erradicación desencadena obligaciones positivas para los Estados, que deben tomar las medidas necesarias para proveer una protección efectiva de quienes sufran violencia basada en su género, incluyendo sanciones penales, remedios civiles y provisiones compensatorias para su protección frente a todo tipo de violencia (§ 74), con inclusión del daño o sufrimiento físico, mental o sexual, las amenazas de dichos actos, las coacciones y cualesquiera otras formas de privación de su libertad (§ 75).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Después de estas consideraciones, el Tribunal Europeo de Derechos Humanos ha urgido a eliminar toda aquiescencia o falta de compromiso institucional que lleve a situaciones de impunidad, pero también de pasividad —incluso no intencional— del sistema por omisión de la oportuna respuesta por parte de las autoridades; respuesta que habrá de incluir, cuando proceda, la vía judicial (§ 141).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el precedente de los asuntos Kontrovà c. Eslovaquia (STEDH de 31 de mayo de 2007) y Branko Tomašić y otros c. Croacia (STEDH de 15 de enero de 2009), en los que ya había apreciado deficiencias en el comportamiento de las respectivas autoridades estatales a la hora de velar por la vida de quienes resultaron ser víctimas de su pareja o de su progenitor por falta de medidas adecuadas para su protección (art. 2 CEDH), en el asunto Opuz c. Turquía el Tribunal Europeo de Derechos Humanos conectó el compromiso exigible de los Estados firmantes del convenio con el establecimiento de sistemas efectivos de amparo, físico y jurídico, de las personas más vulnerables en el ámbito familiar, de modo que cada ordenamiento configure mecanismos de prevención y protección, pero también de tipificación y castigo de aquellas conductas lesivas de los derechos recogidos en el convenio (más recientemente, también en STEDH de 11 de julio de 2017, asunto Ž.B. c. Croacia, § 48 y ss.).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Europeo de Derechos Humanos señaló que compete a los Estados, no solo implementar y supervisar cuantos instrumentos favorezcan la adecuada protección ex ante de los más vulnerables, sino también actuar bajo un deber de diligencia en las tareas de investigación, persecución y, dado el caso, sanción ex post sobre quienes resulten responsables del ataque a los derechos protegidos por el convenio en sus relaciones familiares (STEDH de 9 de junio de 2009, asunto Opuz c. Turquía, seguida de STEDH de 14 de octubre de 2010, asunto A. c. Croacia; STEDH de 30 de noviembre de 2010, asunto Hajduovà c. Eslovaquia; STEDH de 30 de octubre de 2012, asunto E.M. c. Rumanía; STEDH de 13 de noviembre de 2014, asunto Durmaz c. Turquía, y STEDH de 23 de febrero de 2016, asunto Civek c. Turquía, por citar algunas).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Más recientemente, con ocasión del asunto Talpis c. Italia (STEDH de 2 de marzo de 2017), el Tribunal de Estrasburgo ha reiterado el deber de diligencia en el tratamiento de las denuncias por violencia doméstica. Recuerda, en este sentido, que los niños y demás personas vulnerables en el ámbito familiar tienen derecho a una prevención eficaz, preservándolos frente a formas particularmente graves de ofensa a la integridad de su persona. Ello implica el deber de establecer un sistema judicial eficaz e independiente que permita determinar las causas de delito cometido, así como de sus responsables (STEDH de 2 de marzo de 2017, asunto Talpis c. Italia, § 98 y 99, por remisión a la STEDH de 9 de junio de 2009, asunto Opuz c. Turquía, § 159).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tribunal, asimismo, ha insistido en que, en estos casos, el deber de diligencia exigible a las autoridades estatales resulta inherente a la obligación de investigar e implica, también, rapidez de respuesta o reacción a la hora de recabar y custodiar los vestigios de delito de forma inmediata o, al menos, tan pronto como sea posible, así como de practicar cuantas diligencias de prueba resulten pertinentes en un plazo razonable, evitando en esta tarea toda discriminación o desigualdad entre las partes (STEDH de 12 de abril de 2016, asunto M.C. y A.C. c. Rumanía, § 71-73 y 110-113).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las obligaciones anudadas al art. 3 CEDH no se podrán considerar satisfechas si los mecanismos de protección previstos en el Derecho interno existen solamente en teoría: es primordial que funcionen de forma efectiva en la práctica, lo que conlleva el estudio eficaz y temprano del caso, sin retrasos inútiles (STEDH de 2 de marzo de 2017, asunto Talpis c. Italia, § 104, 105 y 106, por remisión a la STEDH de 9 de junio de 2009, asunto Opuz c. Turquía, § 150 y 151; en similar sentido, STEDH de 23 de enero de 2014, asunto W. c. Eslovenia, § 65; también STEDH de 3 de octubre de 2017, asunto D.M.D. c. Rumanía, § 40).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Recuerda, finalmente, la corte europea que, en los procedimientos internos, debe tenerse en cuenta que el Convenio del Consejo de Europa sobre prevención y lucha contra la violencia contra la mujer y la violencia doméstica, hecho en Estambul el 11 de mayo de 2011, y en vigor en España desde el 1 de agosto de 2014 —invocado por la aquí demandante— fija para los Estados parte la obligación de adoptar las medidas necesarias para garantizar que las investigaciones y los procedimientos penales relativos a toda forma de violencia con encaje en su campo de aplicación sean despachadas sin retrasos injustificados y tomando en consideración cuantos derechos asisten a la víctima en las distintas fases del procedimiento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en el tratamiento de las denuncias de violencia contra la mujer, corresponde a los órganos judiciales nacionales tener en cuenta la situación de precariedad y de particular vulnerabilidad moral, física y/o material en que pueda encontrarse la víctima, evaluando su situación en el más breve plazo posible; de este modo, incluso la forma en la que las autoridades internas conduzcan el procedimiento penal importa, pues deben evitar contribuir a la situación derivada de los hechos desde una pasividad judicial contraria a las exigencias del art. 3 CEDH (STEDH de 2 de marzo de 2017, asunto Talpis c. Italia, § 129, 130 y 131).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Como no podría ser de otro modo, este tribunal, en concurrente diálogo con la jurisprudencia del Tribunal Europeo de Derechos Humanos, debe tomar en consideración el canon reforzado del deber de actuación diligente y sin dilaciones que debe exigirse a las autoridades de los Estados miembros encargadas de la persecución penal cuando aprecien la existencia de sospechas fundadas de delito cometido en contextos vinculados a la violencia de género.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sede constitucional de amparo, este tribunal tuvo ya ocasión de referirse a la exigencia de una investigación suficiente y eficaz con ocasión del enjuiciamiento de un recurso de amparo en el que la recurrente puso en relación el derecho a la tutela judicial efectiva con el derecho a la integridad física y moral, así como a no sufrir tratos inhumanos o degradantes (art. 15 CE). La STC 106/2011, de 20 de junio, declaró entonces que “[e]stamos en estos casos ante decisiones judiciales ‘especialmente cualificadas en función del derecho material sobre el que recaen, sin que a este tribunal, garante último de los derechos fundamentales a través del recurso de amparo, pueda resultarle indiferente aquella cualificación cuando se impugnan ante él este tipo de resoluciones, pues no solo se encuentra en juego el derecho a la tutela judicial efectiva, sino que puede producirse un efecto derivado o reflejo sobre la reparación del derecho fundamental cuya invocación sostenía la pretensión ante el órgano judicial, con independencia de que la declaración de la lesión sea solo una de las hipótesis posibles’ (SSTC 196/2005, de 18 de julio, FJ 3; 74/2007, de 16 de abril, FJ 3, y 34/2008, de 25 de febrero, FJ 3)” (STC 106/2011,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tales supuestos, continuaba señalando la STC 106/2011, “el art. 24.1 CE exige, además de una resolución motivada y fundada en Derecho, una resolución coherente con el derecho fundamental que está en juego (STC 63/2005, de 17 de marzo, FJ. 3). Sobre todo es necesario que la resolución judicial sea ‘conforme’ con el mismo (STC 24/2005, de 14 de febrero, FJ 3), ‘compatible’ con él (STC 196/2005, de 18 de julio, FJ 4), esto es, que exprese o trasluzca ‘una argumentación axiológica que sea respetuosa’ con su contenido (STC 63/2005, de 17 de marzo, FJ 3). De este modo, como subrayaba la STC 224/2007, de 22 de octubre, es ‘perfectamente posible que existan resoluciones judiciales que satisfagan las exigencias del meritado art. 24.1 CE, por recoger las razones de hecho y de Derecho que fundamenten la medida acordada, pero que, desde la perspectiva del libre ejercicio de los derechos fundamentales, no expresen de modo constitucionalmente adecuado las razones justificativas de las decisiones adoptadas’ (FJ 3). En estos casos, la evaluación de la efectividad y de la suficiencia de la tutela judicial dispensada coincidirá con la suficiencia de la indagación judicial y dependerá, no solo de que las decisiones impugnadas de cierre de la misma estén motivadas y jurídicamente fundadas, sino también de que sean conformes con el derecho fundamental que se invoca como lesionado”. (STC 106/2011,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Por otro lado, en contextos vinculados a la violencia de género y a la violencia intrafamiliar y/o doméstica, la STC 67/2011, de 16 de mayo, FJ 3, con cita expresa de la exposición de motivos de la Ley Orgánica 1/2004, de 28 de diciembre, de medidas de protección integral contra la violencia de género, vino a coincidir en que este tipo de violencia no constriñe sus efectos a la relación inter privatos de las partes implicadas, dado que repercute o se proyecta sobre una sociedad en la que genera rechazo y alarma colectivos. Por esta razón, la violencia de género —también la violencia familiar y doméstica— implica de forma muy significativa a los poderes públicos, los cuales, lejos de permanecer ajenos a ella, adquieren de conformidad con el art. 9.2 CE la obligación de adoptar medidas de acción positiva que remuevan los obstáculos que impidan o dificulten la plenitud de los derechos fundamentales que, en función de las distintas formas posibles de violencia, pueda resultar afectados. Es esta obligación la que llevó al legislador de 2004 a proporcionar una respuesta legal integral, que posteriormente ha ido adquiriendo un notable desarrollo, también en su perspectiva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expuestas, hemos de señalar ya que, para que la investigación penal concretamente desplegada satisfaga el derecho a la tutela judicial efectiva de quien se encuentra en posición de víctima en supuestos de violencia de género o cometida en un entorno familiar o afectivo, será necesario no solo activar sin demoras —cuando corresponda— las medidas de protección personal adecuadas al caso, sino también desplegar una instrucción que profundice sobre los hechos denunciados con el fin de descartar toda sospecha fundada de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comportamiento exigible del órgano judicial en modo alguno implica la obligación de admitir o practicar cualesquiera diligencias, sino únicamente aquellas que se evidencien como pertinentes y relevantes a los fines pretendidos. Pero deberá continuar la tarea de investigación mientras, subsistiendo la sospecha fundada de la comisión de los hechos de que se ha tenido noticia y de su relevancia penal, resulte necesario profundizar en su indagación.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En ocasiones, el marco de privacidad o clandestinidad en el que aparecen contextualizados los hechos objeto de una denuncia de esta naturaleza, o bien sus propias características fácticas, determinan que se carezca de evidencias físicas que apoyen la versión del suceso que puedan proporcionar quienes aparecen en el proceso como denunciante o como denunciado. Con frecuencia, sus respectivos testimonios no solo presentan diferencias, sino que entran en abierta contradicción entre 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simultánea condición de testigo y presunta víctima que, de ordinario, acompaña a quien denuncia una situación de maltrato requiere del juez un examen particularmente atento a las circunstancias que circundan su declaración. Quien figura en el proceso como víctima de maltrato se encuentra a priori en una posición privilegiada como testigo directo de aquellos hechos que le afectan, y que, con frecuencia, se desenvuelven en un entorno de privacidad, sin que, no obstante lo dicho, aquella declaración goce de prevalencia alguna en la convicción judicial, pero sin olvidar, tampoco, que el examen de su testimonio sí permite combinar los parámetros de ausencia de incredibilidad subjetiva, verosimilitud del testimonio y persistencia en la incriminación a los que viene refiriéndose la jurisprudencia ordinaria, parámetros que no resultan necesariamente confluyentes o sumatorios para que esta testifical pueda adquirir un significado incriminatorio.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el conflicto emocional que, con frecuencia, subyace a este tipo de denuncias ha de ser igualmente ponderado por el juez, sopesando cuantos detalles puedan evidenciar animadversión hacia la persona denunciada con el fin de diferenciar los supuestos en los que este sesgo denote posibles móviles espurios en la denuncia de aquellos otros en los que es la propia victimización la que genera sentimientos de odio, recelo, resentimiento, inseguridad o incluso miedo hacia el presunto agresor, sin empañar por ello la idoneidad del testimonio.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basta con una indagación que, en relación con los hechos denunciados, se muestre superficial. La adecuada satisfacción del derecho fundamental a la tutela judicial requiere que el órgano encargado de la investigación, tras sopesar la notitia criminis y evaluar positivamente la concurrencia de indicios de delito, reaccione prontamente practicando cuantas diligencias —bien propuestas por las partes, bien acordadas de oficio— resulten naturalmente idóneas en relación con los hechos concretos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Igualmente, a la hora de ponderar si, en función del contenido de estas diligencias de naturaleza personal, debe proseguirse o no con la indagación penal, juega singular relevancia la percepción que de aquellos testimonios opuestos obtenga el juez encargado de la instrucción. Sobre esa percepción, preferentemente basada en la inmediación, podrá fundamentarse una convicción judicial de archivo de las actuaciones, si fuere oportuna. Ahora bien, el canon reforzado constitucionalmente exigible (deber de investigación suficiente y eficaz), en los casos en que las víctimas sean personas especialmente vulnerables en supuestos de violencia de género obliga al juez instructor a que su investigación no quede constreñida al mero contraste superficial de los testimonios enfrentados entre sí, por compensación o contrapeso entre ambos. Además, la resolución judicial que, en su caso, acuerde el archivo de las actuaciones deberá evidenciar que los testimonios han quedado sometidos a un filtro especialmente minucioso o de detalle, que preste singular atención, tanto a los particulares del caso, como a la diferente posición que, en relación con los hechos, ostentan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canon reforzado del deber de investigación suficiente y eficaz se entenderá debidamente colmado en tanto en cuanto, subsistiendo la sospecha fundada de delito, se practiquen otras diligencias de investigación que, complementando esos testimonios enfrentados de las partes unidas por una relación de afectividad, presente o pasada, permitan ahondar en los hechos descartando o confirmando aquella sospecha inicial.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deber de diligencia requerirá abundar en la investigación allí donde no se hayan agotado las posibilidades razonables de indagación sobre los hechos de apariencia delictiva, vulnerándose el derecho a la tutela judicial efectiva si el órgano judicial clausura precipitada o inmotivadamente la investigación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En resumen, la investigación penal requiere en estos casos que la intervención judicial colme dos necesidades muy concretas: (i) emplear cuantas herramientas de investigación se presenten como racionalmente necesarias, suficientes y adecuadas ante toda sospecha fundada de delito, y (ii) evitar demoras injustificadas que puedan perjudicar el curso o el resultado de la investigación, además de la adecuada protección de quien figure como víctima, allí donde dicha protección se revele necesaria.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Análisis del caso: Valoración del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las consideraciones que hemos expuesto en el fundamento jurídico anterior sobre el derecho a una investigación suficiente y eficaz en el marco del derecho a la tutela judicial, es hora ya de analizar el caso de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Como ha quedado expuesto, la demanda de amparo impugna los autos del juzgado de violencia sobre la mujer que acordaron el sobreseimiento provisional y archivo de las actuaciones, y de la Audiencia Provincial de Madrid, que confirmó en trámite de apelación aquella decisión de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dichas resoluciones han vulnerado su derecho a la tutela judicial efectiva desde una doble vertiente: (i) de una parte, por no haber realizado el juzgado instructor una investigación suficiente y eficaz de los hechos denunciados por la recurrente, al haber cerrado prematuramente la investigación sin haber dado ocasión a la práctica de ciertas diligencias que, propuestas en tiempo y forma por la actora, constituida como acusación particular, resultaban adecuadas para el mejor esclarecimiento de los hechos; (ii) de otro lado, porque ninguna de las resoluciones impugnadas ha ofrecido una motivación suficiente que haya satisfecho la efectividad de sus exigencias de tutela, al haber ofrecido argumentos a favor del archivo que, en unos casos, carecen de respaldo en las actuaciones obrantes en el procedimiento y, en otros, obedecen a esa misma deficitaria indagación del contenido de la denuncia, lo que ha llevado a una errónea banalización de los hechos como mero conflicto de pareja.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dar respuesta a ambas quejas de una forma ordenada y coherente, hemos de proceder conforme a la lógica de la “mayor retroacción”, asegurando con ello no solo la más amplia tutela de los derechos fundamentales, sino también su correspondencia con los motivos que confieren especial trascendencia constitucional al presente recurso de amparo (SSTC 152/2015, de 6 de julio, FJ 3, y 56/2019, de 6 de mayo,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punto de partida de nuestro enjuiciamiento ha de ser, por ello, el del examen de la instrucción, realizada en el seno de las diligencias previas núm. 822-2017, abiertas por el Juzgado de Violencia sobre la Mujer núm. 3 de Madrid, de modo que, solo en el caso de que aquella se acomode a una investigación suficiente y eficaz constitucionalmente exigible, conforme al canon reforzado desarrollado en el fundamento jurídico anterior, procederá abordar después si las resoluciones judiciales impugnadas han fundamentado de forma razonable, no arbitraria, o no incursa en error patente en su resultado la decisión final de sobreseimiento provisional y subsiguiente archivo del procedimiento, dando por ello aplicación a alguna de las causas de archivo legalmente previstas (STC 63/2002, de 11 de marzo, FFJJ 3 y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Al examinar si la conclusión de archivo del procedimiento penal estuvo precedida de una investigación suficiente y eficaz, así como respetuosa con las garantías inherentes al ius ut procedatur que, como manifestación del ejercicio de la acción penal, corresponde a la demandante (SSTC 45/2005, de 28 de febrero, FJ 2; 45/2009, de 15 de junio, FJ 4, o 94/2010, de 15 de noviembre, FJ 3), hemos de aproximarnos a las circunstancias del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hemos recogido en los antecedentes de forma detallada, la demandante presentó la denuncia el día 11 de agosto de 2017, cuyo conocimiento correspondió al Juzgado de Violencia sobre la Mujer núm. 3 de Madrid, que inició un procedimiento penal en cuyo transcurso recibió declaración a la actora en calidad de denunciante el día 18 de octubre de 2017.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comparecencia ante el juzgado, doña M.V.A. ratificó su denuncia, que amplió en algunos extremos. En unidad de acto y, según refleja el acta de su declaración, la autoridad judicial accedió a su petición de cotejo de los mensajes y correos electrónicos adjuntados a la denuncia, pero esta diligencia no llegó a practicarse, ni en aquel momento, ni con posterioridad.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 día siguiente, esto es, en fecha 19 de octubre de 2017, la demandante se personó en las actuaciones en calidad de acusación particular y solicitó unos días más tarde, concretamente en fecha 21 de noviembre siguiente, la práctica de diversas diligencias de prueba que tenían por objeto acreditar los presuntos delitos que había denunciado. En este sentido, interesó ser nuevamente citada para el cotejo de mensajes y correos electrónicos reflejados en la denuncia, así como de otros que tenía también disponibles. Al propio tiempo, aportó como documental un informe médico en el que se hacía constar que, en el verano de 2015, había acudido a la consulta de una doctora refiriendo preocupación “por su marido, que de forma progresiva la agrede verbalmente” y en el que la facultativa certificaba que dejaba constancia de que la explorada presentaba entonces “un estado depresivo-ansioso grave, reactivo a la consolidación de maltrato psicológico”, por lo que le prescribió medicación y recomendó baja laboral.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Vinculada a esta documental, la recurrente propuso al juzgado ser explorada por un/a psicólogo/a adscrito/a la unidad de valoración forense integral, con el fin de que emitiera un informe pericial que sopesara la eventual concurrencia “de rasgos psicológicos compatibles con una situación vivencial de maltrato continuado”.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día 25 de noviembre de 2017, el juzgado de violencia sobre la mujer tuvo por personada a la denunciante como acusación particular, si bien dejó sin resolver sobre las diligencias solicitadas acordando, en su lugar, estar a la espera de recibir el exhorto con la declaración del denunciado, que había remitido a otro órgano judicial para su debido cumplimiento.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Aquella diligencia de declaración no pudo llevarse a efecto hasta el día 11 de julio de 2018 en que el propio juzgado instructor la pudo realizar con don F.S.C. en calidad de investigado. A su finalización, el juzgado, sin haber acordado la práctica de ninguna otra diligencia o actuación, dictó auto de la misma fecha decidiendo el sobreseimiento provisional y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A la vista de la exposición cronológica de la tramitación de este procedimiento hemos de advertir que, el juzgado, en la investigación de unos hechos en los que la ahora recurrente había denunciado, además de la comisión de un presunto delito coacciones, el haber sufrido maltrato psicológico habitual en el ámbito familiar por parte del esposo, no dio respuesta alguna acerca de si las diligencias que habían sido promovidas por la demandante, constituida como acusación particular, tenían o no relación con los hechos denunciados y podían servir o no para su acreditación y esclarecimiento.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trata de un asunto en el que la naturaleza de tales hechos denunciados (maltrato habitual) y el entorno familiar en el que supuestamente se habrían podido cometer aquellos, entraña con frecuencia, como hemos dicho supra, la realización de una complicada investigación por parte de los órganos judiciales, fiscales, policía judicial y equipos técnicos de apoyo, que ven dificultada su labor de indagación debido al entorno de privacidad y de sigilo en que se suelen desenvolver las relaciones personales entre los componentes de un núcleo familiar o afectivo.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juzgado instructor de las diligencias, que es un órgano judicial especializado en la investigación de hechos presuntamente constitutivos de delitos de esta naturaleza, debería haber tenido en cuenta todas las circunstancias del caso, a partir de las actuaciones practicadas hasta aquel momento, de tal manera que hubiera debido valorar la pertinencia de las diligencias de investigación que habían sido propuestas por la denunciante, erigida en acusación particular en el procedimiento, para tratar de acreditar los hechos denunciados, y haber resuelto, bien su práctica o la denegación de su realización, antes de haber llegado a tal decisión final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en relación con la diligencia de cotejo de mensajes propuesta por la denunciante, el propio juzgado instructor ya se había pronunciado a favor de su práctica cuando, en el curso de la declaración de doña M.V.A., llegó a ordenar la citación de la denunciante “para el cotejo judicial” el siguiente día 31 de octubre, con apercibimiento “de la documentación que deberá aportar”. Sin embargo, el órgano judicial no llegó a cumplimentar esta diligencia y tampoco dictó ninguna otra resolución posterior que decidiera si, finalmente, aquella diligencia de cotejo judicial debería realizarse o 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aceptada por el juzgado la incorporación a las actuaciones, como documental, de un certificado médico en el que se describían circunstancias anímicas en la demandante, que invocaba esta como susceptibles de acreditar una conexión con los hechos objeto de denuncia, la solicitud que, ligada al mismo, efectuó proponiendo someterse a una exploración forense de índole psicológica, era una diligencia de investigación que, prima facie, no podemos considerar como inconveniente por insólita, inadecuada o extraña a los hechos denunciados (STEDH de 30 de octubre de 2012, asunto E.M. c. Rumanía).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providencia de 25 de noviembre de 2017, que ordenó la incorporación a las actuaciones del escrito de la denunciante en el que solicitaba la práctica de las anteriores diligencias y que la tuvo por parte personada en calidad de acusación particular, no resolvió sobre su práctica sino que se limitó a ordenar que “[c]on carácter previo a admitir o denegar las diligencias solicitadas, estese a la espera de recibir el exhorto con la declaración del investigado y con su resultado se acordará”. No resolvió, pues, ni a favor ni en contra de su realización, sino que se limitó a posponer todo pronunciamiento y supeditarlo al resultado de la declaración del denunciado como investigado, de modo tal que solo a su vista pudiera decidirse sobre su pertinencia o falta de ella.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recibida la declaración a don F.S.C. en calidad de investigado, el juzgado acordó en el mismo día el sobreseimiento provisional y el archivo de las actuaciones. Decidió que los mensajes y correos que obraban en el atestado no tenían ninguna relevancia penal, sin ni siquiera haber cotejado judicialmente los mismos y desarrollado una investigación sobre su contenido. En el mismo sentido, tampoco resolvió sobre las diligencias de investigación propuestas por la denunciante, en su calidad de acusación particular personada, a los efectos de poder acreditar el supuesto maltrato habitual que había denunciado. No reflejó razón ni pronunciamiento alguno sobre la práctica de la pericial psicológica que aquella había propuesto y que, en una primera aproximación, no cabría entender como extravagante en relación con los hechos, sino, por el contrario, en consonancia con tales alegaciones de maltrato. La pretensión de práctica de prueba quedó así irrazonablemente incontestada, omitiéndose todo juicio de relevancia que permitiera a la demandante conocer y, en su caso, rebatir en vía de recurso las razones por las que cabría entender impertinente, inconveniente o innecesaria su realización.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Dejando al margen otros aspectos de la resolución judicial de archivo que no afectan a esta cuestión, como el sobreseimiento vinculado a la disposición sobre la vivienda de titularidad privada, hemos constatado que el eje de las dos decisiones judiciales impugnadas se apoya en el contenido de las declaraciones de denunciante y denunciado, cuyas versiones son consideradas por las resoluciones impugnadas como contradictorias y opuestas entre sí para sostener sus propias versiones de los hechos. Pese a ello, el Ministerio Fiscal, en el trámite de audiencia previo a la resolución del recurso de apelación formalizado por la ahora demandante contra el auto de archivo del juzgado, se había adherido al recurso “entendiendo que el archivo de la causa [era] prematuro y que [existían] diligencias de investigación para el esclarecimiento de los hechos que [podían] ser practicadas” (fundamento de Derecho 1 del auto de 25 de octubre de 2018 de la Audiencia Provincial de Madrid resolutorio del recurso de apelación), por lo que, también para el fiscal, la práctica de aquellas diligencias deberían ser valoradas en su pertinencia por el juzgado instructor, calificando, además, como “prematuro” el cierre de la investigación.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esa tesitura, en las resoluciones ahora impugnadas, se afirma que la versión de la denunciante aparece privada de apoyos, externos a su declaración, que corroboren como datos periféricos, el contenido de lo declarado. Partiendo de esta premisa, se descarta que las alegaciones de maltrato puedan ser compatibles con una convivencia matrimonial que se tilda de esporádica, a tenor de los deberes profesionales del denunciado. Se considera igualmente significativo que la denuncia se formule en fechas próximas a la de presentación de la demanda de divorcio. Finalmente, se descarta que los diferentes mensajes aportados con la denuncia ostenten relevancia penal, por más que en alguno de ellos el denunciado emplee expresiones desafortunadas o incluso groseras, o bien se describa a sí mismo como un maltratador, pues ello se valora dentro del victimismo de quien reconoce haber obrado mal ante una crisis de pareja y reclama el perdón del ofendido.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tales conclusiones no precede en el auto de archivo razonamiento alguno que explicite las razones por las que resultaba innecesario ahondar en la investigación, practicando aquellas diligencias probatorias que había propuesto la acusación particular en relación con su situación psicológica. Tampoco se expresa la razón por la que resulte innecesario indagar sobre la situación de presión económica a la que, según la denunciante, habría sido sometida con la finalidad de aceptar los términos del convenio regulador del divorcio propuesto por el denunciado, y que —tal y como expresa la fiscal ante este tribunal en sus alegaciones— permitía desplegar de oficio un amplio abanico de diligencias para su mejor esclarecimiento.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investigación de los hechos se ciñó, en fin, a recabar la declaración de ambas partes en el conflicto y adjuntar al proceso la documental aportada por la denunciante. Obvió, en cambio, la instructora realizar cualesquiera otras diligencias que, bien interesadas por las partes, bien deducibles de oficio, pudieran presentarse como idóneas a resultas de esos mismos testimonios. Al proceder de este modo el juzgado a quo incumplió su deber de investigar sobre los hechos desde la específica atención a las circunstancias del caso, habiendo decidido archivar las actuaciones sin antes haber despejado la sospecha fundada sobre los hechos y su relevancia penal, siendo estos susceptibles de una indagación más profunda.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definitiva, las resoluciones judiciales impugnadas lesionaron de este modo el derecho de la actora a obtener una investigación suficiente y eficaz que demandaba sus exigencias de tutela judicial efectiva. Tal conclusión hace innecesario el examen de la segunda de las quejas expresadas en la demanda, vinculada a la motivación desde la que las resoluciones judiciales traídas en amparo acuerdan el archivo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Estimación del recurso de amparo y sus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vulneración del derecho a la tutela judicial efectiva que hemos apreciado en los anteriores fundamentos jurídicos de esta sentencia conduce derechamente a la estimación del recurso de amparo y a la declaración de nulidad de las dos resoluciones judiciales impugnadas (art. 55.1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11 de julio de 2018, del Juzgado de Violencia sobre la Mujer núm. 3 de Madrid, que acordó el sobreseimiento provisional de las actuaciones, fue dictado sin haber agotado previamente la indagación sobre los hechos denunciados allí donde aún resultaba posible. El posterior auto de 25 de octubre de 2018, de la Sección Vigesimoséptima de la Audiencia Provincial de Madrid, que vino a confirmar tal decisión, perpetuó la situación, dejando sin reparar la precedente vulneración del derecho fundamental.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Debemos, pues, acordar la nulidad de ambas resoluciones judiciales, con retroacción de las actuaciones al momento inmediatamente anterior al del dictado de la primera de ellas, para que, por el Juzgado de Violencia sobre la Mujer núm. 3 de Madrid se resuelva lo pertinente sobre aquellas diligencias que puedan resultar necesarias para colmar la tarea de investigación de forma suficiente y eficaz, que sea respetuosa con el derecho fundamental vulnerado, sin que en modo alguno ello implique prejuzgar el resultado último de la investigación.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 estimar el recurso de amparo interpuesto por doña M.V.A.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 la demandante a la tutela judicial efectiva sin indefensión (art. 24.1 CE), en su vertiente del derecho a obtener una investigación suficiente y eficaz en el curso de un proceso penal.</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11 de julio de 2018 del Juzgado de Violencia sobre la Mujer núm. 3 de Madrid (diligencias previas núm. 822-2017), así como del auto de 25 de octubre de 2018 de la Sección Vigesimoséptima de la Audiencia Provincial de Madrid (recurso de apelación núm. 2114-2018).</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de dictarse la primera de las mencionadas resoluciones, con el fin de que el Juzgado de Violencia sobre la Mujer núm. 3 de Madrid dicte otra nueva resolución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