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100</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7528-2019, promovido por Euroinversiones Inmobiliarias Costa Sur, S.L., contra el auto del Juzgado de Primera Instancia e Instrucción núm. 4 de Lorca, de 14 de noviembre de 2018, que inadmitió la demanda de oposición a la ejecución formulada por dicha mercantil, en el procedimiento de ejecución hipotecaria núm. 349-2018 instado por la entidad Banco de Sabadell, S.A., y contra el auto del mismo juzgado, de 30 de octubre de 2019, que desestimó el recurso de reposición interpuesto contra la anterior resolución. Ha intervenido el Ministerio Fiscal. Se ha personado la entidad Pera Assets Designated Activity Company, actuando como sucesora procesal del banco ejecutante.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26 de diciembre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núm. 43.427, inscrita en el Registro de la Propiedad núm. 3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del proceso, dictó auto el 18 de junio de 2018 por el que acordó el despacho de ejecución (procedimiento de ejecución hipotecaria núm. 349-2018),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20 de junio de 2018, el servicio de notificaciones electrónicas de la Fábrica Nacional de Moneda y Timbre remitió un correo al buzón de la dirección electrónica habilitada de la entidad aquí recurrente en amparo, avisándole de una notificación del Juzgado de Primera Instancia e Instrucción núm. 4 de Lorca relativa al proceso “EJH/0000349/2018”, notificación a la que podía acceder entre los días 20 de junio a 5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27 de julio de 2018, dentro del plazo concedido para acceder a la notificación, la recurrente accedió a la página web indicada en el aviso de puesta a disposición de la notificación, y procedió a la descarga de la misma, emitiéndose por el servicio de notificaciones electrónicas y dirección electrónica habilitada de la Fábrica Nacional de Moneda y Timbre el pertinente certificado electrónico, que acredita el conocimiento por la destinataria del auto de despacho de ejecución, del decreto de igual fecha, del requerimiento de pago, así como de la demanda y demás documentos acompañados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28 de agosto de 2018, el representante procesal de la demandante de amparo presentó ante el juzgado a quo el escrito de oposición al despacho de ejecución, acompañando una serie de documentos. Respecto del cómputo del plazo, entiende que al haber sido notificada en fecha de 27 de julio de 2018, y siendo agosto mes inhábil, el plazo para la presentación de la oposición a la ejecución hipotecaria vencía el día 12 de septiembre de 2018, por lo que la oposición estaba presentada dentro del plazo concedido.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4 de Lorca dictó auto, el 14 de noviembre de 2018, inadmitiendo el escrito de oposición a la ejecución, al considerar precluido el trámite (arts. 134 y 136 LEC, en relación con el art. 695 LEC). Así, sostiene que debió haberse planteado la oposición dentro de los diez días siguientes a la notificación del auto y decreto por el que se despachó la ejecución (de fecha de 20 de junio de 2018) y la ejecutada lo hizo con fecha de 28 de agosto de 2018, es decir, pasado el término concedido para ello. Como pie de recurso, se ofrecía recurso de reposición en el plazo de cinco días ante el mismo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representante procesal de la demandante de amparo interpuso recurso de reposición contra el anterior auto, denunciando la vulneración del art. 24 CE y sosteniendo que la notificación y requerimiento de pago tuvo lugar cuando accedió al contenido de la notificación electrónica remitida y no antes, siendo desde entonces que cabía computar el plazo de diez días del art. 556 de la Ley de enjuiciamiento civil (en adelante,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 fecha de 30 de octubre de 2019, el juzgado dictó auto desestimatorio del recurso de reposición, al constatar la condición de persona jurídica de la ejecutada y, como tal, su obligación de relacionarse con la administración de justicia por medios electrónicos, de conformidad con lo previsto en la disposición transitoria cuarta de la Ley 42/2015, de 5 de octubre, de reforma de la Ley 1/2000, de 7 de enero, de enjuiciamiento civil así como en el artículo 14.2 de la Ley 39/2015 y el Real Decreto 1065/2015, de 27 de enero, sobre comunicaciones electrónicas en la administración de justicia en el ámbito territorial del Ministerio de Justicia y por el que se regula el sistema Lexnet. En su fundamento jurídico único confirma la corrección de los actos de comunicación remitidos de forma telemática y considera que la propia recurrente admite que de “la obligatoriedad en el uso de dichos medios en las relaciones con la administración de justicia, se llega a la conclusión de que lo dispuesto en el mismo es claro y ha sido respetado. Del propio documento núm. 1 aportado con el escrito interponiendo recurso de reposición y de las propias alegaciones vertidas por la recurrente, resulta la correcta recepción de la notificación en fecha 20 de junio de 2018, fecha en la que se materializó la `puesta a disposición´ de la notificación correctamente y del propio documento resulta que pasaron más de tres días desde la misma sin que se hubiera accedido al contenido hasta el día 27 de julio de 2018, por tanto, en aplicación estricta de lo dispuesto en el apartado segundo del art. 162 LEC, sin que se haya justificado por el recurrente una imposibilidad de acceder al sistema en este plazo. Por todo ello debe ser desestimado el recurso interpuesto, al ser el auto recurrido plenamente ajustado a derecho, al inadmitir un recurso que fue presentado fuera de plazo cuando ya había precluído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14 de noviembre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30 de octubre de 2019, por la indicada mercantil se interpuso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y sin indefensión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 Para la recurrente, el órgano judicial habría incumplido su obligación de asegurar, no ya la legalidad formal de los actos de comunicación, sino el cumplimiento efectivo de su finalidad constitucional. La demanda solicita por otrosí la suspensión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Secretaría de Justicia de la Sección Tercera de este tribunal dictó diligencia de ordenación el 31 de enero de 2020, solicitando al juzgado a quo la remisión, a la mayor brevedad posible, de certificación o copia adverada de las actuaciones correspondientes al procedimiento de ejecución hipotecaria seguido en ese juzgado con el número 349-2018.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recibidas las actuaciones, la Sección Tercera de este tribunal dictó providencia el 15 de octubre de 2020 por la que acordó: (i) admitir a trámite el recurso, “apreciando que concurre en el mismo una especial trascendencia constitucional (art. 50.1 LOTC) el recurso puede dar ocasión al tribunal para aclarar o cambiar su doctrina como consecuencia de cambios normativos relevantes para la configuración del contenido del derecho fundamental [STC 155/2009, FJ 2 b)]”; (ii) constatar que el testimonio de las actuaciones ya había sido remitido a requerimiento de la Secretaría de Justicia de la Sección y emplazar a través del juzgado ejecutor a quienes hubieren sido parte en el procedimiento excepto a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27 de enero de 2021,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la Secretaría de Justicia de la Sección Tercera de este tribunal, de 5 de febrero de 2021 se acordó: (i) tener por personada y parte a la procuradora señora Munteanu en nombre y representación de la sociedad indicada y (ii) dar vista de las actuaciones recibidas a las partes personadas y al Ministerio Fiscal por plazo común de veinte días para presentar alegaciones de conformidad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este Tribunal Constitucional, como ha hecho con el resto de recursos que conforman esta serie, presentó escrito de alegaciones el 4 de marzo de 2021,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4 de Lorca, en el juicio de ejecución hipotecaria 349-2018”,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representante procesal de la entidad recurrente presentó su escrito de alegaciones el 10 de marzo de 2021, por el que interesó se dictara resolución estimatoria del recurso de amparo, haciendo mención a la STC 40/2020, del Pleno del Tribunal Constitucional que resuelve el recurso de amparo 5377-2018 promovido por la misma parte Euroinversiones Inmobiliarias Costa Sur, S.L., “en un asunto prácticamente igual al del presente recurso de amparo” que refuerza las exigencias para llevar a efecto el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Respecto de la solicitud de suspensión formulada por la recurrente en amparo mediante otrosí de su escrito de demanda, por auto de la Sala Segunda de este tribunal núm. 3/2021, de 25 de enero de 2021,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la Secretaría de Justicia se ha dictado diligencia el 14 de enero de 2021, dejando constancia de la presentación de los escritos de alegaciones del Ministerio Fiscal y del representante procesal de la recurrente en amparo,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providencia de fecha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4 de Lorca, de 30 de octubre de 2019 y de 14 de noviembre de 2018, recaídos en el proceso hipotecario núm. 349-2018.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dictó, como afirma en trámite de alegaciones la recurrente en amparo y subraya el Ministerio Fiscal, la STC 40/2020, de 27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tercero el examen de la queja de fondo por lesión del art. 24.1 CE, derivada de la inadmisión del escrito de oposición a la ejecución, advirtiéndose que resulta de aplicación al caso la doctrina de este tribunal plasmada en sus SSTC 6/2019, de 17 de enero, FJ 4 a), dictada en sede de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tercero,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cuarto,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alegada conjunción con el plazo del art. 556 LEC. Todo lo cual determina la estimación del amparo por vulneración de su derecho fundamental a la tutela judicial efectiva sin padecer indefensión (art. 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30 de octubre de 2019 y de 14 de noviembre de 2018, dictados por el Juzgado de Primera Instancia e Instrucción núm. 4 de Lorca en el proceso de ejecución hipotecaria núm. 349-2018,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