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31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6089-2019, promovido por Euroinversiones Inmobiliarias Costa Sur, S.L., contra el auto del Juzgado de Primera Instancia e Instrucción núm. 5 de Lorca, de 10 de septiembre de 2019, que desestimó el recurso de reposición interpuesto contra el auto, también impugnado, de fecha 21 de septiembre de 2018, por el que se inadmitió por extemporánea la demanda de oposición a la ejecución formulada por dicha mercantil en el procedimiento de ejecución hipotecaria núm. 365-2018, instado por la entidad Banco de Sabadell, S.A. Ha intervenido el Ministerio Fiscal. Se ha personado la entidad Pera Assets Designated Activity Company, actuando como sucesora procesal del banco ejecutante.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25 de octubre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 ahora recurrente de amparo, en su calidad de titular del derecho de uso sobre la finca registral 43.314, inscrita en el Registro de la Propiedad núm. 3 de Lorca. Incoado procedimiento de ejecución hipotecaria (núm. 365-2018), mediante auto de fecha 6 de junio de 2018, el Juzgado de Primera Instancia e Instrucción núm. 5 de Lorca (en adelante, el juzgado) ordenó la ejecución del título hipotecario, despachó ejecución contra otra entidad y contra la ahora demandante de amparo y dispuso, a continuación,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auto, junto con el decreto que dictará el letrado de la administración de justicia, y copia de la demanda ejecutiva, serán notificados simultáneamente a la parte ejecutada, tal y como dispone el artículo 553 de la Ley de Enjuiciamiento Civil (LEC), sin citación ni emplazamiento, para que en cualquier momento pueda personarse en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este auto no cabe recurso alguno, sin perjuicio de que la parte ejecutada pueda oponerse al despacho de ejecución en los términos previstos en el artículo 695 LEC y en el plazo de diez días a contar desde el siguiente a la notificación del presente auto y del decreto que se dicte”.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citada notificación se produjo a través del servicio de notificaciones electrónicas de la Fábrica Nacional de Moneda y Timbre. Más en concreto, el servicio remitió el 13 de junio de 2018 un correo electrónico en el que señalaba como asunto “Juzgados y Tribunales – Aviso de Notificación para el NIF B73258006”, dirigida a Euroinversiones Inmobiliarias Costa Sur, S.L. – NIF B73258006. Según el texto del correo, la notificación venía referida al asunto “JDO. 1 INST. E INSTR. N 5 DE LORCA EJH/0000365/2018”, indicándole que la “notificación estará disponible en su dirección electrónica habilitada única desde el 13-06-2018 hasta el 29-07-2018. Si no procediera a su lectura en el plazo indicado se producirán los efectos correspondientes, según la normativa aplicable”. Más adelante se añadía que “independientemente del tiempo que tenga a su disposición el acto de comunicación, transcurridos tres días hábiles desde su puesta a su disposición sin que el destinatario haya accedido a su contenido, se entenderá que la comunicación ha sido efectuada legalmente desplegando todos sus efectos, conforme con lo establecido en el art. 162.2 LEC”, para finalizar señalando que este “aviso conforme a lo dispuesto en el art. 25 del Real Decreto 1065/2015 no tiene efecto procesal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certificación emitida por el servicio de notificaciones electrónicas y dirección electrónica habilitada también consta que la notificación tenía como número de referencia el 5b21442ec73dc, que fue puesta a disposición del destinatario el 13 de junio de 2018 y que la fecha de aceptación fue el 24 de julio de 2018, figurando como certificado digital receptor el correspondiente a don Juan Miguel Jiménez, en su calidad de representante de la citada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escrito presentado ante el juzgado el día 31 de julio de 2018, la demandante de amparo compareció en el procedimiento, formulando oposición a la ejecución, con su documentación adjunta.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21 de septiembre de 2018, el juzgado dictó un auto por el que se acordó: “Inadmitir a trámite la oposición formulada por la parte ejecutada […] Euroinversiones Inmobiliarias Costa Sur, S.L., […] por presentación fuera de plazo, contra Banco Sabadell, S.A.”, advirtiendo en pie de recurso que contra dicha resolución cabía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basó su decisión, conforme a su fundamento de Derecho único, en lo siguiente: “Se establece en el artículo 134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 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Formalizado recurso de reposición, el juzgado dictó un nuevo auto el 10 de septiembre de 2019, por el que se desestimó el recurso, conforme a los motivos expuestos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las mismas desde el 1 de enero de 2017 (disposición transitoria cuarta de la Ley 42/2015, de 5 de octubre, de reforma de la Ley de enjuiciamiento civil) están obligadas a relacionarse con la administración de justicia por medios electrónicos (art. 14.2 a) de la Ley 39/2015 LPACAP y art. 273.3 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afirmar que los recurrentes interpretan de forma errónea la normativa aplicable, se citan los arts. 162.2 LEC; 33.2 y 34 de la Ley 18/11, de 5 de julio; 11.2 del Real Decreto 1065/2015, de 27 de noviembre; y el acuerdo no jurisdiccional del Pleno de la Sala Cuarta del Tribunal Supremo de 6 de julio de 2016, para concluir afirmando la “validez [de] la notificación a personas jurídicas por canales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señala que “en el presente caso, consta que la notificación se puso a disposición de las recurrentes en fecha 13/06/18 no accediendo al contenido hasta el día 24/07/18 […], presentando los escritos de oposición a la ejecución en fecha 03/09/18 (sic), claramente fuera del plazo legalmente establecido en el art. 556. 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indicó que dicha resolución “es firme, y contra la misma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fue notificado en fecha 16 de septiembre de 2019 y, junto con el auto de 21 de septiembre de 2018, es el objeto del presente recurso interpuesto por la citada entidad Euroinversiones Inmobiliarias Costa Sur,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causan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tratándose de su primer emplazamiento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reconoce que, por ser una persona jurídica, viene obligada a relacionarse con la administración de justicia a través de medios electrónicos. Aclara, no obstante, que cuando es el primer emplazamiento y por tanto todavía aquella “no ha tenido ninguna relación con el juzgado correspondiente en este especial y concreto procedimiento”, ha de practicarse mediante cédula con entrega en papel de la documentación correspondiente, conforme establece el art. 273 LEC, en relación con los arts. 135, 152, 162 y 155 LEC. Este último, precisa, “es categórico al respecto ya que en su punto primero nos indica que cuando las partes no actúen representadas por procurador o se trate del primer emplazamiento o citación al demandado, los actos de comunicación se harán por remisión al domicilio de los litigantes”. Añade que incluso la notificación realizada tampoco cumple con las formalidades de las comunicaciones electrónicas. Además, su entidad nunca facilitó una dirección de correo electrónico a efectos de notificaciones telemáticas y, a pesar de ello, se le remitió un aviso que no permitía conocer realmente el objeto del asunto. Pese a todo esto, el auto dictado por el juzgado el 21 de septiembre de 2018 declaró extemporánea la presentación del escrito de oposición, computando el plazo de diez días desde la fecha de envío de aquel correo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 10 de septiembre de 2019, se rechaza por la recurrente que haya fundamentado su decisión en la ley de procedimiento administrativo común, “que consideramos inaplicable al ámbito procesal civil, puesto que además de existir normas concretas al respecto, no se dan en uno y otro ámbito las mismas garantías procedimentales”; siendo que en materia de notificación de actos procesales existe su propia normativa tanto en la Ley de enjuiciamiento civil —los artículos arriba citados— como en el haz de garantías del propio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expresa de la doctrina de este tribunal sobre la relevancia de los actos de comunicación procesal desde la perspectiva del derecho a la tutela judicial efectiva (entre otras, SSTC 115/1988, 195/1990 y 326/1993), finaliza solicitando que, con estimación del amparo, se acuerde la nulidad de los autos de 21 de septiembre de 2018 y de 10 de septiembre de 2019, “reconociendo el derecho individual de Euroinversiones Inmobiliarias Costa Sur, S.L., a obtener una resolución con respeto al derecho a la tutela judicial efectiva, y la nulidad de actuaciones y reposición de todo al momento previo a dictarse el auto de fecha 21 de septiembre de 2018, para que resuelva conforme a derecho, admitiendo a trámite la demanda de oposición al despacho de ejecución” formulada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en el escrito de demanda se argumentó “que la continuación de la ejecución derivadas de los pronunciamientos judiciales que han sido objeto de impugnación, con la celebración de subasta y la eventual adjudicación a terceros, pueden hacer perder al recurso de amparo su finalidad”, por lo que se solicitó “la suspensión de la continuación del procedimiento de ejecución hipotecaria 365-2018 seguido ante el Juzgado de Primera Instancia e Instrucción núm. 5 de Lorca, hasta tanto sea resuelto el presente recurso de amparo, poniéndolo en conocimiento del órgano judicial”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11 de febrero de 2020 por la que acordó: (i) admitir a trámite el recurso, “apreciando que concurre en el mismo una especial trascendencia constitucional (art. 50.1 LOTC) toda vez que el recurso puede dar ocasión al tribunal para aclarar o cambiar su doctrina, como consecuencia de cambios normativos relevantes para la configuración del contenido del derecho fundamental [STC 155/2009, FJ 2, b)]”; (ii) dirigir atenta comunicación al Juzgado de Primera Instancia e Instrucción núm. 5 de Lorca, a fin de que, “en méritos al procedimiento de ejecución hipotecaria núm. 365-2018, proceda a emplazar […] a quienes hubieran sido parte en el procedimiento” de origen, excepto a la “recurrente en amparo”, para poder comparecer en el presente proceso constitucional en el plazo de diez días, y (iii) formar la “oportuna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dictada por la Sección Cuarta de este tribunal en la misma fecha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Este traslado fue cumplimentado por la parte recurrente, mediante escrito de fecha 14 de febrero de 2020, en el que se ratificó en su petición inicial. Por su parte, el Ministerio Fiscal presentó informe en fecha 25 de febrero de 2020, en el que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del ATC 38/2020, de 9 de marzo, dictado por la Sala Segunda de este tribunal. En el mismo se denegó la suspensión solicitada y se ordenó la anotación preventiva de la demanda de amparo en el registro de la propiedad, con remisión al referido juzgado para la expedición del mandamiento oportuno. Se considera, a tal efecto, que esta medida “se reputa […] idónea para evitar el perjuicio derivado de que la adquisición del bien por tercero lo hiciera irreivindicable, situación a la que se hace referencia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9 de marzo de 2020, la procuradora de los tribunales doña María Claudia Munteanu, actuando en nombre y representación de la entidad Pera Assets Designated Activity Company, bajo la dirección letrada de don Alejandro Ingram Solís, solicitó que se le tuviera por personada en este recurso, en su condición de adquirente de los créditos hipotecarios que anteriormente eran de la titularidad de la entidad Banco de Sabadell, S.A. Estos créditos le habían sido cedidos por esta en virtud de escritura suscrita el 23 de julio de 2019, ante el notario de Madrid don Carlos de Alcocer Torra.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14 de abril de 2021, la secretaría de justicia de la Sala Segunda de este tribunal dictó diligencia de ordenación por la que se acordó, de un lado, tener por personado y parte a la entidad Pera Assets Designated Activity Company, a través de la procuradora mencionada, y de otro,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 ante el Tribunal Constitucional presentó escrito de alegaciones el 30 de abril de 2021, por el que interesó de este tribunal que dictara sentencia otorgando el amparo a la recurrente, con reconocimiento de la vulneración de su derecho a la tutela judicial efectiva sin indefensión (art. 24.1 CE), y su restablecimiento mediante la declaración de nulidad de “todo lo actuado desde la notificación efectuada electrónicamente del auto despachando ejecución acordado por el Juzgado de Primera Instancia e Instrucción núm. 5 de Lorca, en el juicio de ejecución hipotecaria 3652018”, además de la consiguiente retroacción de las actuaciones al momento inmediatamente anterior a aquella notificación, “para que se le dé al recurrente posibilidad de formular la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considera que nos encontramos ante el mismo supuesto fáctico y jurídico que ya fue resuelto en sentido estimatorio mediante las SSTC 40/2020, de 27 de febrero y 43/2020, de 9 de marzo, cuyo contenido extracta.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los arts. 155.1 y 273.4,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representante procesal de la entidad recurrente presentó su escrito de alegaciones el 17 de mayo de 2021. En el mismo interesó que se dictara resolución estimatoria del recurso de amparo reiterando los argumentos expuestos en la demanda. Además, se hace una reseña expresa de la sentencia que resuelve el recurso de amparo núm. 5377-2018, que se corresponde con la STC 40/2020, de 27 de febrero. En esta resolución, por aplicación de las SSTC 6/2019, de 17 de enero, y 47/2019, de 8 de abril, se confirma la doctrina que defiende en este recurso, en torno a la necesidad de que el primer emplazamiento o citación se efectúe en el domicilio de la persona jurídica que figure como demandada, según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19 de mayo de 2021, dejando constancia de la presentación de los escritos de alegaciones del Ministerio Fiscal y de la representación procesal de la recurrente en amparo, quedando el asunto concluso y pendiente para deliberación cuando por turno corresponda. No consta presentado dentro del plazo del art. 52.1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27 de mayo de 2021, se señaló para deliberación y votación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e instrucción de Lorca, los cuales, tras emplazarlas por vía electrónica a través del servicio de notificaciones electrónicas y de dirección electrónica habilitada de la Fábrica Nacional de Moneda y Timbre, han inadmitido a trámite los ulteriores escritos de oposición a la ejecución, los recursos de reposición o de nulidad de actuaciones, por considerarlos extemporáneos o improcedentes, al entender realizados conforme a Derecho los emplazamientos comunicados a través del sistema de notificaciones telemáticas.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5 de Lorca, de 21 de septiembre de 2018 y de 10 de septiembre de 2019, dictados en el proceso hipotecario núm. 365-2018.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 por el primer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del Tribunal Constitucional sobre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la STC 40/2020, de 27 de febrero, en la que ha tenido la oportunidad de resolver el recurso de amparo cabecera de esta serie, promovido contra dos autos de coincidente contenido con el que ahora se impugna, y donde se dio respuesta a los mismos argumentos que defienden aquí las partes, con fallo estimatorio de la demanda. Descartada en este caso la concurrencia de algún elemento distintivo que obligue a una fundamentación o resultado diferente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el fundamento jurídico 2 se descarta cualquier posible óbice procesal, tanto por falta de agotamiento de la vía judicial previa al amparo [art. 44.1 a) LOTC] como por ser prematuro el amparo. En el primer caso, porque no cabe recurso contra el auto desestimatorio de la reposición, como se indica en el pie de recurso de este. En el segundo supuesto, porque no es exigible esperar a la finalización del proceso ejecutivo hipotecario a quo, ya que condicionar la interposición de la demanda de amparo a este hecho genera una dilación injustificada que se traduciría en un gravamen adicional o en la intensificación de la lesión constitucional que denuncia, como ya se expuso en las SSTC 39/2015, de 2 de marzo, y 49/2016,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el fundamento jurídico 3 de esa resolución se advierte que es de aplicación la doctrina de este tribunal plasmada en sus SSTC 6/2019, de 17 de enero, FJ 4 a), dictada en sede de cuestión de inconstitucionalidad, y 47/2019, de 8 de abril, FJ 4 a), recaída en proceso de amparo. En ambos supuestos se afirma la “garantía del emplazamiento personal del demandado o ejecutado en los procesos regidos en esta materia por la Ley de enjuiciamiento civil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constata entonces la STC 40/2020, en su fundamento jurídico 4, como ha de hacerse también en el presente supuesto,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Por el contrario, el juzgado optó por un emplazamiento electrónico a través del servicio de notificaciones electrónicas y dirección electrónica habilitada de la Fábrica Nacional de Moneda y Timbre, que no está previsto en la normativa procesal para estos casos, y que apenas consistía en un aviso remitiendo a un enlace de internet para poder conocer el contenido de la notificación. Además, para el cómputo del plazo de presentación del escrito de oposición se invocaron normas del procedimiento administrativo común, que son ajenas al ámbito jurisdiccional en el que nos encontramos, en alegal conjunción con el plazo del art. 556 LEC. Todo ello produjo una indebida denegación de su escrito de oposición a la ejecución, lo que determina la estimación del amparo por vulneración de su derecho fundamental a la tutela judicial efectiva sin padecer indefensión (art.24.1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“Euroinversiones Inmobiliarias Costa Sur,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21 de septiembre de 2018 y de 10 de septiembre de 2019, dictados por el Juzgado de Primera Instancia e Instrucción núm. 5 de Lorca en el proceso de ejecución hipotecaria núm. 365-2018, así como la nulidad de las actuaciones realizadas a partir del auto de 6 de junio de 2018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la entidad ejecutada, debiendo llevarse a cabo de nuevo este trámite por el citado juzgado,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