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131</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21 de junio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1921-2020, promovido por Penrei Inversiones, S.L., representada por la procuradora de los tribunales doña Blanca Berriatua Horta y asistida por la letrada doña Anju Nirmala Benavent Rodríguez, contra el auto del Juzgado de Primera Instancia e Instrucción núm. 1 de Lorca, de 3 de mayo de 2019, que desestima la oposición a la ejecución formulada por dicha mercantil, en el procedimiento de ejecución hipotecaria núm. 348-2018; y contra el auto de la Sección Primera de la Audiencia Provincial de Murcia, de 10 de febrero de 2020, que desestimó el recurso de apelación interpuesto contra la anterior resolución. Ha sido parte la entidad Pera Assets Designated Activity Company, representada por la procuradora de los tribunales doña María Claudida Munteanu y asistida del letrado don Alejandro Ingram Solís.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16 de abril de 2020, la procuradora de los tribunales doña Blanca Berriatua Horta, actuando en nombre y representación de Penrei Inversiones, S.L., interpuso recurso de amparo contra las resoluciones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núm. 43.459, sita en el término municipal de Lorca, resultando la primera de las demandadas la deudora hipotecaria y, la segunda, titular de un derecho de uso y disfrute sobre dicho inmueble. El procedimiento de ejecución hipotecaria se siguió ante el Juzgado de Primera Instancia e Instrucción núm. 1 de Lorca, bajo el núm. 348-2018.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Ambas sociedades formularon, en tiempo hábil, oposición al despacho de ejecución. La deducida por la recurrente se fundaba en su falta de legitimación para ser llamada al proceso por no hallarse en ninguno de los casos expresados en el apartado primero del art. 685 de la Ley de enjuiciamiento civil (LEC), al ostentar un mero derecho de uso. Los motivos de oposición alegados por ambas sociedades fueron resueltos por auto de 3 de mayo de 2019 que, en lo que al sostenido por la demandante de amparo se refiere, fue desestimado al constatar su condición de tercer poseedor adquirida con anterioridad a la interposición de la demanda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ambas demandadas interpusieron sendos recursos de apelación, de los que conoció la Sección Primera de la Audiencia Provincial de Murcia, y que fueron desestimados por auto de 10 de febrero de 2020. En lo que afectaba a la sociedad Penrei Inversiones, S.L., descarta el órgano de apelación la infracción del art.685.1 LEC y subraya que, aunque, en efecto, esta apelante no era propietaria del bien hipotecado, ni siquiera hipotecante no deudora, debía ser llamada al proceso en atención a su condición de titular registral de un derecho de uso y disfrute de la finca hipotecada, posterior a la hipoteca, y que, en razón de tal derecho y circunstancias, la inscripción a su favor sería objeto de cancelación de consumarse la realización del bien, por lo que no ofrecía duda su condición de interesada en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el auto de 10 de febrero de 2020,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la vulneración del derecho de la entidad recurrente a la tutela judicial efectiva sin indefensión del art. 24.1 CE, en sus modalidades del derecho a un procedimiento con las debidas garantías y en la de obtener una resolución judicial motivada, que excluya interpretaciones arbitrarias, manifiestamente irrazonables o fruto de un error patente, que, en el caso, conecta con la vertiente de acceso a la jurisdicción por haber sido obligada a intervenir en un proceso judicial como demandada, pese a no encontrarse en ninguno de los supuestos de legitimación pasiva que expresa el art. 685.1 LEC. Percibe esta llamada como una imposición arbitraria y desproporcionada, por excesivamente formalista, e incompatible con el derecho de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solicitó la suspensión de la continuación del procedimiento de ejecución hipotecaria 348-2018 seguido ante el Juzgado de Primera Instancia e Instrucción núm. 1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Segunda de este tribunal dictó providencia el 6 de julio de 2020, por la que acordó no admitirlo a trámite por no apreciar en el mismo la especial trascendencia constitucional que, como condición para su admisión, requiere el art. 50.1 b) de la Ley Orgánica del Tribunal Constitucional (LOTC)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 de septiembre de 2020, el fiscal ante el Tribunal Constitucional interpuso recurso de súplica frente a la providencia de inadmisión. Afirmaba, en síntesis, que el contenido de la demanda era idéntico al de otras muchas interpuestas por Penrei Inversiones, S.L. —demandante de amparo en este recurso—, o por Euroinversiones Inmobiliarias Costa Sur, S.L. —demandante de amparo en otros recursos—, contra resoluciones idénticas de diversos juzgados de primera instancia de Lorca, dictadas en diferentes procedimientos de ejecución hipotecaria en los que las demandantes son parte ejecutada y que habían sido admitidas a trámite por este tribunal, y alertaba sobre la contradicción lesiva de la seguridad jurídica asociada al distinto tratamiento observado en la providencia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presentado el 10 de septiembre de 2020, la sociedad recurrente expresó su conformidad con las alegaciones contenidas en el recurso de súplica del fiscal, añadiendo que la especial trascendencia constitucional del recurso derivaba de la desestimación por parte de los órganos judiciales de la falta de legitimación opuesta por dicha parte en el proceso de ejecución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Segunda del Tribunal Constitucional estimó el recurso de súplica por ATC 131/2020, de 22 de diciembre, y, al propio tiempo, acordó la admisión a trámite del recurso y la formación de la pieza separada para la tramitación del incidente de suspensión, concediendo el plazo de tres días a la recurrente y al Ministerio Fiscal para que alegaran lo que estimaran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Respecto de la solicitud de suspensión formulada por la recurrente en amparo, mediante otrosí de su escrito de demanda, en virtud del ATC 169/2020, de 14 de diciembre, la Sala denegó la suspensión cautelar solicitada del procedimiento de ejecución hipotecaria núm. 348-2018, acordando, no obstante,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23 de octubre de 2020, la secretaría de justicia de la Sala Primera interesó de los órganos judiciales concernidos la remisión de testimonio de las correspondientes actuaciones, e instó del Juzgado de Primera Instancia e Instrucción núm. 1 de Lorca el previo emplazamiento de las partes intervinientes en el proceso, con excepción de la sociedad recurrente en amparo, para que pudieran comparecer en el plazo de diez días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presentado en el registro de este tribunal el 3 de febrero de 2021,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Sabadell, S.A., y que se entendieran con ella las actuaciones sucesivas de este proceso. Justificaba su petición en la escritura de cesión onerosa de créditos hipotecarios suscrita con Banco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diligencia de ordenación de 8 de febrero de 2021 se tuvieron por recibidas las actuaciones de los órganos judiciales requeridos, y por personada y parte en el procedimiento a la procuradora doña María Claudia Munteanu, en nombre y representación de la sociedad Pera Assets Designated Activity Company. Asimismo, se acordó dar vista de las actuaciones, de acuerdo con lo dispuesto en el art. 52 LOTC, al Ministerio Fiscal, a la parte personada y a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fiscal ante este Tribunal Constitucional presentó escrito de alegaciones el 10 de marzo de 2021, por el que interesó que se dictara sentencia denegando el amparo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identificar el recurso como “uno de los que componen la serie de los interpuestos por Euroinversiones Inmobiliarias Costa Sur, S.L., y Penrei Inversiones, S.L., frente a diversos autos dictados en procedimientos hipotecarios tramitados por diferentes juzgados de primera instancia de Lorca”, repara en la diferencia que ofrece este recurso respecto de los que conforman la serie aludida, pues, aunque la recurrente efectúe alguna mención al derecho de acceder a la jurisdicción, lo que realmente cuestiona es la arbitrariedad o el error patente en el que incurren los dos autos contra los que se plantea el recurso de amparo, como manifestación del derecho a la tutela judicial efectiva sin indefensión,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 la queja como una especie de derecho de acceso en negativo, dado que lo que cuestiona la demandante de amparo es que se le haya obligado a ser parte en el proceso indebidamente. Recuerda que ese derecho de acceso a la jurisdicción no tiene una cara opuesta que pudiera definirse como el derecho fundamental a no ser traído a un procedimiento en el que no debía ser parte, “pues al contrario que en el primer caso, si se encuentra formando parte de la relación procesal, el ciudadano podrá plantear cualquier reivindicación jurídica, incluida la falta de legitimación pasiva, que es lo que sucedió en este caso, que Penrei Inversiones, S.L., lo planteó en las dos instancias, no se le causó por ello indefensión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el Ministerio Fiscal que la verdadera denuncia se sitúa en el ámbito de la motivación, percibida por la recurrente como arbitraria, errónea o irrazonable. Centrado así el objeto de la queja, recuerda la doctrina del tribunal sobre la motivación y el error patente y su tratamiento constitucional que, aplicada al caso objeto de su análisis, determina el rechazo del amparo solicitado por no darse ninguno de los calificativos negativos de las resoluciones judiciales cuestionadas pues descarta que estén inmotivadas, incurran en arbitrariedad, sean irrazonables o incurran en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representación procesal de la entidad recurrente presentó su escrito de alegaciones el 11 de marzo de 2021, en el que, tras reiterar las alegaciones efectuadas en el trámite ofrecido para sustanciar el recurso de súplica, interesó que se dictara resolución estimatoria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También el 11 de marzo de 2021 presentó su escrito de alegaciones la entidad Pera Assets Designated Activity Company, en el que expresaba su oposición al recurso de amparo; subrayaba el fundamento de la llamada al proceso de la sociedad recurrente en amparo no como deudora sino como titular de un derecho real inscrito a su favor, precisamente para evitar situaciones de indefensión que acarrearían inexorablemente la nulidad de las actuaciones. Abundaba en argumentos de derecho que justificaban esta llamada al proceso con cita de numerosas resoluciones de la Dirección General de los Registros y del Notariado y, destacadamente, de la doctrina recogida en la STC 79/2013, de 8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providencia de 17 de junio de 2021,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la impugnación del auto del Juzgado de Primera Instancia e Instrucción núm. 1 de Lorca, de 3 de mayo de 2019, por el que se desestimó la oposición a la ejecución formulada por la entidad Penrei Inversiones, S.L., en el procedimiento de ejecución hipotecaria núm. 348-2018, en el que había sido demandada como titular inscrita de un derecho de uso y disfrute, y del auto de la Sección Primera de la Audiencia Provincial de Murcia, de 10 de febrero de 2020, que desestimó el recurso de apelación interpuesto contra la anterior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las decisiones judiciales han vulnerado su derecho a la tutela judicial efectiva (art. 24.1 CE), en su vertiente del derecho a una resolución motivada, no incursa en irrazonabilidad, arbitrariedad o error patente. También considera vulnerado el invocado derecho fundamental en su vertiente de acceso al proceso, en cuya formulación parece incluir el derecho a no ser llamado a este. Abunda en ese planteamiento, que justifica en el propio título objeto de ejecución, en tanto no menciona a la sociedad poseedora, y en el art. 685.1 LEC que, considera la demandante de amparo, acota el lado pasivo de la relación jurídica procesal dentro de las particularidades de la ejecución sobre bienes hipotecados o pignorados.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solicita la desestimación del recurso de amparo, pues, aunque admite que el recurso contiene alguna referencia a la tutela judicial efectiva en su modalidad del derecho de acceso a la jurisdicción, sin embargo, reconfigura esta vertiente al entender que lo que plantea la recurrente no es que se le haya privado de la posibilidad de acudir a los tribunales sino, al contrario, que se le haya obligado a ser parte, en una especie de derecho de acceso en negativo, considerando que la verdadera denuncia de la recurrente queda residenciada en un problema de motivación de las resoluciones que mantuvieron la procedencia de su llamada al proceso, en las que, a juicio del fiscal no concurre el vicio que se les imputa.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sociedad recurrida también solicita la desestimación del recurso de amparo, sosteniendo, en síntesis, que las resoluciones judiciales impugnadas contienen una motivación racional, lógica y preservadora del derecho fundamental invocado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Cuestión previa y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en el examen del fondo de la queja planteada por la demandante de amparo, es preciso aclarar una cuestión previa. Como bien señala el Ministerio Fiscal, en la demanda se invoca el derecho de acceso a la jurisdicción, alegando una vertiente negativa, en el sentido de un pretendido derecho a no ser parte en el procedimiento, al tiempo que se queja de un vicio en la motivación de las resoluciones impugnadas, que no se encontrarían fundadas en Derecho. En realidad, lo que aparentan ser dos quejas han de ser reconducida a una sola: el defecto en la motivación de las resoluciones judiciales, que han considerado parte a la actora en el procedimiento de ejecución hipotecaria, cuando, a su juicio, no debería haberlo sido, en virtud de un pretendido derecho negativo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Efectuada esta precisión previa, la cuestión queda, pues, reducida a determinar si la decisión adoptada por el órgano ejecutor, posteriormente ratificada en grado de apelación, de mantener al tercer poseedor en el proceso, vulneró el derecho fundamental de la recurrente a la tutela judicial efectiva (art. 24.1 CE), en la vertiente del derecho a una resolución motivada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valorar si la decisión judicial recurrida vulneró o no el derecho a la tutela judicial efectiva del art. 24.1 CE, en su vertiente de derecho a la motivación de las resoluciones judiciales, conviene recordar en primer término, la consolidada doctrina constitucional sobre el derecho a obtener de los órganos judiciales una resolución motivada como primaria garantía reconocida en el art. 24.1 CE: que contenga los elementos y razones de juicio que permitan conocer cuáles han sido los criterios jurídicos que fundamentan la decisión y que la motivación esté fundada en Derecho, exigencia que no queda cumplida con la mera emisión de una declaración de voluntad en un sentido u otro, sino que debe ser consecuencia de una exégesis racional del ordenamiento jurídico y no fruto de la arbitrariedad (por todas, STC 142/2012, de 2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los elementos de juicio que permiten conocer el criterio jurídico que justifique la llamada al proceso del tercer poseedor, como proyección concreta de la decisión judicial adoptada, también se ha pronunciado este tribunal desde muy temprana jurisprudencia iniciada con la STC 148/1988, de 14 de julio, hasta la más reciente STC 208/2015, de 5 de octubre, desde la óptica del derecho fundamental a la tutela judicial efectiva sin indefensión, en su vertiente de acceso a la jurisdicción (art. 24.1 CE). Lo relevante, más allá del plano de la legalidad infraconstitucional (art. 662.1 LEC), es el derecho del tercer poseedor a acceder al proceso, no que este lo ejercite una vez tiene conocimiento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consolidada doctrina constitucional que el derecho reconocido en el art. 24.1 CE no garantiza la corrección jurídica de la interpretación y aplicación del Derecho llevada a cabo por los jueces y tribunales, pues no existe un pretendido derecho al acierto judicial en la selección, interpretación y aplicación de las normas, salvo que afecte al contenido de otros derechos constitucionales. Pero también hemos declarado en multitud de ocasiones que una resolución judicial vulnera el derecho a la tutela judicial efectiva cuando el razonamiento que la funda incurre en tal grado de arbitrariedad, irrazonabilidad o error que, por su evidencia y contenido, sean tan manifiestos y graves que para cualquier observador resulte patente que la resolución de hecho carece de toda motivación o razonamiento. En estos casos, ciertamente excepcionales, este tribunal incurriría en exceso de formalismo si admitiese como decisiones motivadas y razonadas aquellas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(SSTC 214/1999, de 29 de noviembre; y 133/2013, de 5 de junio,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Análisis de la pretensión de amparo: no apreciación de la vulneración del derecho a la tutela judicial efectiva sin indefensión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doctrina constitucional que acabamos de recordar, debemos dilucidar ahora si la motivación expresada por los órganos judiciales para mantener la validez de la llamada al proceso de la recurrente en su condición de tercer poseedor con título inscrito, es conforme con nuestro canon constitucional de motivación ex art. 24.1 CE. Dicho de otro modo, al igual que en otros supuestos semejantes, debe insistirse también ahora en que únicamente nos corresponde comprobar si la interpretación de las normas procesales efectuada por las resoluciones impugnadas es o no respetuosa con el derecho a la tutela judicial efectiva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expuesto anteriormente, la demandante de amparo considera que su llamada al proceso resulta irrazonable en virtud de una pretendida “vertiente negativa” del derecho de acceso a la jurisdicción. La visión de la cuestión que se realiza en la demanda resulta contradictoria con la doctrina de este tribunal en materia de acceso a la jurisdicción, especialmente en lo que se refiere al procedimiento de ejecución hipotecaria. En efecto, este tribunal ha declarado reiteradamente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(por todas, STC 180/2015, de 7 de septiembre, FJ 4), sin perjuicio del pronunciamiento que pueda recaer y de la posible existencia de otras acciones que puedan corresponder a los afectados (STC 43/2010, de 26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en lo que se refiere al procedimiento de ejecución hipotecaria, hicimos hincapié en la STC 79/2013, de 8 de abril, FJ 3, en la idea de que “la validez global de la estructura procedimental de la ejecución hipotecaria en modo alguno admite excepciones al derecho de defensa de los interesados, no siendo admisibles lecturas restrictivas de la intervención de quienes son titulares de derechos e intereses legítimos, entre los que figuran los denominados legalmente como ‘terceros poseedores’”. Y, en su fundamento jurídico 4, sostuvimos que “una línea constante y uniforme de este tribunal en materia de acceso al proceso en general (art. 24.1 CE), y al procedimiento de ejecución hipotecaria en particular, ha promovido la defensa, dando la oportunidad de participar, contradictoriamente, en la fase de ejecución de este procedimiento especial, al existir una posición privilegiada del acreedor derivada de la fuerza ejecutiva del título”; posibilidad de intervenir que se refirió específicamente al tercer poseedor de la finca hipotecada. Así pues, de acuerdo con dicha doctrina, no cabe aceptar la vertiente negativa del derecho de acceso a la jurisdicción en la que pretende escudarse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respuesta ofrecida en las resoluciones judiciales recurridas en amparo no solo cumple el canon de motivación requerido, al contener los elementos y razones de juicio que permiten conocer los criterios jurídicos utilizados, sino que adecuan el sentido de su decisión a la doctrina constitucional sobre la concreta cuestión suscitada: la puesta en conocimiento del proceso de ejecución al tercer poseedor con título inscrito. La finalidad que preside dicho llamamiento tiene una doble faz: de un lado, asegurar el derecho fundamental a la tutela judicial efectiva de quienes el propio registro publicita como titulares de derechos inscritos; y, de otro, preservar la observancia de las garantías del proceso al propio ejecutante para evitar dilaciones en la tramitación inevitablemente asociadas a la falta de notificación al titular de derechos inscritos.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nos recuerda la STC 208/2015, de 5 de octubre, FJ 4, la personación en el proceso de ejecución hipotecaria del tercer poseedor, en cualquiera de sus modalidades asimiladas (art. 662.2 LEC), le faculta para que en cualquier momento anterior a la aprobación del remate o a la adjudicación al acreedor, pueda liberar el inmueble satisfaciendo lo que se deba al acreedor por principal, intereses y costas, dentro de los límites de la responsabilidad a que esté sujeto el bien (art. 662.3 LEC); intervenir en la subasta tomando parte en ella, instando su celebración (art. 691.1 LEC), presentar tercero que mejore la postura y promover el declarativo ordinario contra lo actuado en el proceso (698.1 LEC). Como es fácil de entender, si a este tercer poseedor no se le permite personarse en los autos, tampoco podrá tener intervención alguna en su desarrollo, ni, por consiguiente, ejercitar las facultades que la normativa que rige el procedimiento de ejecución hipotecaria le reconoce.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como razona en sus alegaciones el Ministerio Fiscal, el amparo debe ser rechazado, al no concurrir ninguna de las causas atribuidas a la motivación de las resoluciones judiciales cuestionadas, que se evidencia suficiente, razonable y no arbitraria, en cuanto coincidente con la doctrina constitucional en la materia, y, desde luego, sin conexión material con la doctrina sobre el error patente: error de hecho verificable e incontrovertible a partir de las actuaciones judiciales, y determinante de la decisión. La intervención del tercer poseedor resulta, como acontece en la mayoría de los procesos civiles, facultativa, pero es obvio que la lesión del derecho fundamental no la produciría su llamada al proceso, sino la omisión o negativa del órgano judicial a participárselo y, en su caso, a admitir su personación.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Penrei Inversiones, S.L.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junio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