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145</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12 de julio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los magistrados don Juan Antonio Xiol Ríos, don Pedro González-Trevijano Sánchez, don Antonio Narváez Rodríguez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2205-2020, interpuesto por don Juan Manuel Bermejo Pérez, contra el auto de 26 de febrero de 2020, dictado por el Juzgado de Primera Instancia e Instrucción núm. 2 de Tarancón (Cuenca), que desestimó el incidente extraordinario de nulidad de actuaciones promovido en el procedimiento de ejecución hipotecaria núm. 132-2011 instado por la entidad Abanca Corporación Bancaria, S.A. Ha intervenido el Ministerio Fiscal. Ha sido ponente el magistrado don Antonio Narváez Rodríguez.</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26 de mayo de 2020, la procuradora de los tribunales doña Yolanda Ortiz Alfonso, actuando en nombre y representación de don Juan Manuel Bermejo Pérez, bajo la defensa del letrado don Rodrigo Royo López, ha interpuesto recurso de amparo contra la resolución arriba mencionada.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24 de marzo de 2011, la entidad Caixa de Aforros de Galicia, Vigo, Ourense y Pontevedra (luego denominada como Nova Caixa Galicia, y ahora como Abanca Corporación Bancaria, S.A.), interpuso demanda ejecutiva contra el ahora recurrente, don Juan Manuel Bermejo Pérez y la entidad Sublime Grupo Inversor, S.L., en reclamación de un determinado importe por impago de un préstamo garantizado con hipoteca sobre un bien inmueble ubicado en el sitio conocido como Casalonga, en el término municipal de Villar de Cañas (Cuenca).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con la demanda se aportaban, como documentos números 6 y 7, dos comunicaciones dirigidas al demandado, por las que se formalizaba la previa reclamación de la cantidad impagada del préstamo, con su correspondiente liquidación de intereses y gastos.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comunicación se realizó en el domicilio correspondiente a la finca hipotecada, resultando negativa, por encontrarse cerrado, dejando aviso postal no retirado.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comunicación se realizó en el domicilio personal del ejecutado, ubicado en el municipio de Parla (Madrid). Esta comunicación fue positiva, con entrega personal a su destinatario, en fecha 18 de enero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la entidad ejecutante fijó como domicilio del ejecutado el ubicado en la finca hipotecada.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correspondió por turno al Juzgado de Primera Instancia e Instrucción núm. 2 de Tarancón (Cuenca). En fecha 1 de septiembre de 2011, en el marco del procedimiento registrado como ejecución hipotecaria núm. 132-2011, se dictó auto por el que se acordó despachar ejecución contra el ahora demandante de amparo, así como requerirle al pago de las cantidades reclamadas. En su parte dispositiva se indicaba que la notificación se realizaría en los términos del art. 553 de la Ley de enjuiciamiento civil (LEC). Mediante decreto de la misma fecha, el letrado de la administración de justicia dispuso la notificación “en el domicilio que resulte vigente en el registro conforme lo previsto en el artículo 686.2 LEC”, señalando a continuación que la notificación se llevaría a efecto “en la forma dispuesta en el auto de autoriza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notificación y requerimiento de pago se intentó efectuar, por exhorto dirigido a la agrupación de juzgados de paz de Belmonte, el día 25 de octubre de 2011, dando resultado negativo. En la diligencia se hizo constar expresamente lo siguiente: “[…] encontrándose la casa totalmente abandonada con la puerta y todas las ventanas rotas y comprobando que allí no vive nadie, no hallando a ningún vecino; igualmente según información obtenida del Ayuntamiento […] el Sr. Bermejo Pérez no se encuentra empadronado en esta localidad (Villar de Cañas)”.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la vista del resultado del exhorto, por diligencia de ordenación del letrado de la administración de Justicia se dio traslado a la parte ejecutante, a fin de que instara lo que estimara oportuno. Mediante escrito fechado el 24 de noviembre de 2011, la entidad bancaria interesó que la notificación y requerimiento de pago se efectuaran por medio de edictos, lo que fue acordado por diligencia de ordenación de 12 de enero de 2012. El edicto fue retirado del tablón de anuncios del juzgado en fecha 1 de marzo de 2012, dándose por requerido y notificado al ahora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fecha 17 de julio de 2012, a instancia de la entidad ejecutante, se acordó la celebración de la subasta de los bienes hipotecados, que fue fijada para el día 5 de octubre de 2012. En la diligencia de ordenación se hacía constar que la notificación al deudor se realizaría en el “domicilio que consta en el registro o, en su caso, en la forma en que se haya practicado el requerimiento conforme a la previsto en el artículo 686 LEC”. La subasta fue notificada a la parte ejecutada por medio de edicto. No compareciendo ningún licitador, la finca fue adjudicada a la entidad ejecutante por medio del decreto de fecha 25 de octubre de 2012, notificado igualmente por edictos. Tras la inscripción registral correspondiente, se acordó la puesta en posesión del inmueble en favor de la parte ejecutante, a través de diligencia de ordenación de 24 de marzo de 2014, notificada también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8 de febrero de 2019, el recurrente se personó en el procedimiento judicial, formulando incidente extraordinario de nulidad de actuaciones [art. 241 de la Ley Orgánica del Poder Judicial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escrito alegó la vulneración del derecho a la tutela judicial efectiva (art. 24.1 CE), interesando la reposición de las actuaciones al momento de dictarse el auto y decreto de notificación y requerimiento de pago. Tras reseñar los antecedentes que consideró de interés, hizo una expresa invocación de la doctrina de este tribunal (con cita de las SSTC 219/1999, 182/2000, 268/2000, 40/2005, 30/2014 y 181/2015), sobre la necesidad de agotar los medios de comunicación ordinarios, antes de acudir a la notificación edictal. Más en concreto, consideraba que se había infringido lo dispuesto en los arts. 155, 156 y 166 LEC, en el sentido de que el juzgado y la parte actora no habían realizado las gestiones necesarias para utilizar otros medios disponibles para su citación, con omisión de la notificación de la demanda al recurrente, y la consiguiente indefensión, al no haberse podido personar en la causa y formular la oposición a la ejecución instada de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incidente fue desestimado por medio de auto de 26 de febrero de 2020. En el fundamento jurídico segundo se hacía referencia a los datos fácticos que se consideraban de interés. En concreto, sobre los documentos 6 y 7 aportados con la demanda ejecutiva, que ya han sido reseñados, así como el intento negativo de notificación de la demanda y requerimiento de pago. Para el juzgado, la notificación por edictos venía impuesta por la redacción entonces vigente del art. 686.3 LEC (que fue modificada por Ley 19/2015, de 13 de julio). Conforme a esa redacción, “intentado sin efecto el requerimiento en el domicilio que resulte del registro, no pudiendo ser realizado el mismo con las personas a las que se refiere el apartado anterior, se procederá a ordenar la publicación de edictos en la forma prevista en el artículo 164 de esta ley”. Según el órgano judicial, “habiéndose observado las prescripciones legales, debe desestimarse la nulidad interesada”. En el auto no se hacía referencia alguna a las sentencias de este tribunal invocadas por el ahora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vulneración del art. 24.1 CE, en su vertiente del derecho a la tutela judicial efectiva sin indefensión, porque no tuvo conocimiento de la tramitación del juicio ejecutivo, lo que le impidió ejercer los derechos que hubiera tenido por convenientes. Ante la diligencia negativa de notificación de la demanda, el ejecutante no propuso un nuevo domicilio, ni el órgano judicial realizó averiguación alguna de su domicilio real antes de acudir a la notificación edictal. No obstante, en los propios autos constaba, junto con la demanda ejecutiva, la notificación personal de la reclamación previa a la vía judicial, por lo que la entidad ejecutante conocía el domicilio real del recurrente y el órgano judicial tenía la posibilidad de conocerlo.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alega que tuvo constancia de la existencia del procedimiento por el embargo realizado a un familiar que se encontraba en su misma situación. Tras plantear el correspondiente incidente de nulidad de actuaciones, con expresa invocación de la doctrina de este tribunal, fue desestimado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también se invoca la vulneración del art. 14 CE, por la diferencia de trato observada respecto del otro codemandado en el procedimiento judicial de origen, a quien se intentó notificar en dos domicilios distintos y en otro partido judicial diferente al que estaba conociendo de los autos.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considera que el asunto tiene especial trascendencia constitucional porque, entre otros motivos, el órgano judicial pudiera haber incurrido en un incumplimiento de la jurisprudencia constitucional y en una negativa del deber de acatamiento de la doctrina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expresa reseña de la doctrina contenida en la STC 122/2013, de 20 de mayo, el recurrente interesa la estimación de la demanda, con la declaración de la vulneración de los derechos fundamentales alegados, su restablecimiento mediante la nulidad del auto de 26 de febrero de 2020, y la consiguiente retroacción de las actuaciones al momento inmediatamente anterior a la notificación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Sección Cuarta, de este Tribunal Constitucional dictó providencia el día 15 de marzo de 2021, del siguiente tenor: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Cuarta ha examinado el recurso de amparo y ha acordado admitirlo a trámite, apreciando que concurre en el mismo una especial trascendencia constitucional (art. 50.1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obrando ya en esta Sala testimonio de las correspondientes actuaciones jurisdiccionales, diríjase comunicación al Juzgado de Primera Instancia e Instrucción núm. 2 de Tarancón, a fin de que, en plazo que no exceda de diez días, se proceda a emplazar a quienes hubieran sido parte en el procedimiento, excepto la parte recurrente en amparo, para que en el plazo de diez días puedan comparecer, si lo desean,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fecha 21 de abril de 2021, la secretaria de Justicia de la Sala Segunda de este tribunal acordó tener por personado y parte en el procedimiento al procurador don Javier González Fernández, en nombre y representación de Abanca Corporación Bancaria, S.A., que había solicitado su personación en fecha 8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en esta resolución se acordó dar vista de las actuaciones a las partes personadas y al Ministerio Fiscal, por plazo común de veinte días, a fin de que pudieran presentar las alegaciones que estimasen pertinentes, conforme con lo previsto en el art. 52.1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fiscal ante el Tribunal Constitucional presentó su escrito de alegaciones el día 11 de mayo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fácticos que consideró más relevantes, señala que el objeto de la demanda coincide con el que fue objeto de resolución en las SSTC 30/2014 y 181/2015, para centrarse en el precedente recogido en la STC 187/2020, FJ 3, que recuerda la doctrina expuesta en la STC 122/2013, de 20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Ministerio Fiscal, “se procedió a la citación edictal sin realizar ninguna actividad tendente a localizar al ejecutado y a garantizar la adecuada constitución de la relación jurídico procesal […] a pesar de que en las actuaciones constaba otro domicilio en el que poder efectuar tales comunicaciones, dado que por la entidad bancaria recurrente se había remitido en fecha 18 de enero de 2011 un burofax al hoy demandante de amparo en otro domicilio sito en la localidad de Parla, con resultado positivo”. Para la fiscal, la redacción entonces vigente del art. 686.3 LEC no impide la aplicación de la doctrina de este tribunal, plasmada en la STC 122/2013, en la que expresamente se señala que “todos los preceptos relativos a la notificación del despacho de la ejecución y del requerimiento de pago han de ser interpretados en coherencia con la jurisprudencia de este tribunal”. Conforme a esa doctrina, el art. 686.3 LEC debe ser interpretado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solo puede utilizarse cuando se hayan agotado los medios de averiguación del domicilio del deudor o ejecutado”. De esta forma, según la fiscal, el órgano judicial no actuó “con la diligencia que le era debida y exigible […] para asegurar […] el emplazamiento del demandante de amparo y su acceso al procedimiento, […] primero, al acordar la citación por edictos sin agotar las posibilidades de notificación y, segundo, al desestimar mediante el auto de 26 de febrero de 2020 el incidente de nulidad de actuaciones, perpetuando así la vulneración ocasionada”.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 finaliza interesando que se estime el presente recurso de amparo y que, en consecuencia, se reconozca que se ha vulnerado el derecho a la tutela judicial efectiva sin indefensión (art. 24.1 CE), y que se le restablezca en su derecho, “acordándose la nulidad de todo lo actuado desde la notificación edictal”, con retroacción de las actuaciones “al momento inmediatamente anterior a dicha notificación para que se le dé al recurrente posibilidad de comparecer en el proceso y actuar en defensa de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del recurrente presentó su escrito de alegaciones en fecha 24 de mayo de 2021, ratificando lo expuesto en la demanda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fecha 3 de junio de 2021, la entidad Abanca Corporación Bancaria, S.A., presentó su escrito de alegaciones, en el que interesó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parte ejecutante, la notificación se realizó conforme a la normativa vigente en aquel momento, fruto de la redacción dada por la Ley 13/2009, de 3 de noviembre, de manera que la notificación se realizó en el domicilio que figuraba en las propias escrituras de préstamo y de hipoteca. Como quiera que fue negativa, se acudió a la notificación por edictos, según lo dispuesto en el art. 686.3 LEC entonces vigente. No obstante, considera que, además de lo anterior, no se ha producido indefensión alguna. Con cita de diversas SSTC (entre otras, de 8 de septiembre de 2014 y 26 de junio de 2000), recuerda que no toda infracción procesal genera indefensión de forma automática. En el caso concreto, pone en duda que el recurrente tuviera conocimiento del procedimiento en el año 2019. En primer lugar, porque en fecha 18 de enero de 2011 recibió un burofax por el que se le notificaban los saldos deudores y se le advertía del inicio de acciones judiciales. En segundo lugar, porque dos de sus hermanas (doña Rocío y doña Rosario) se encontraban en la misma situación que el demandante, pero se personaron en sus procedimientos y se opusieron a la ejecución correspondiente. Para la entidad bancaria, resulta evidente que la petición de nulidad formulada por el recurrente en el año 2019 fue extemporánea, incurría en causa de caducidad (ex art. 228 LOPJ) y, en todo caso, le correspondía acreditar que tuvo conocimiento del asunto en ese momento, sin que haya presentado prueba alguna a tal efecto. A su juicio, nos encontramos ante una falta de diligencia del recurrente, que no puede recibir amparo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Secretaría de Justicia ha dictado diligencia el día 4 de junio de 2021, dejando constancia de la presentación de los escritos de alegaciones del Ministerio Fiscal y de las partes personadas, “quedando el presente recurso de amparo pendiente para deliberación cuando por turno corresponda”.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fecha 8 de julio de 2021, se señaló para deliberación y votación de la presente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impugna el auto de 26 de febrero de 2020, dictado por el Juzgado de Primera Instancia e Instrucción núm. 2 de Tarancón (Cuenca), que desestimó el incidente de nulidad de actuaciones promovido por el ahora recurrente en el procedimiento de ejecución hipotecaria núm. 132-2011, instado por la entidad Caixa de Aforros de Galicia, Vigo, Ourense y Pontevedra (luego denominada Nova Caixa Galicia, y ahora Abanca, Corporación Bancaria,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denuncia que la resolución impugnada ha vulnerado su derecho a la tutela judicial efectiva y a no sufrir indefensión (art. 24.1 CE), así como su derecho a la igualdad (art. 14 CE). El órgano judicial ha iniciado, tramitado y resuelto un procedimiento de ejecución hipotecaria sin haberle dado conocimiento del mismo, y sin que se hayan agotado todos los mecanismos posibles antes de proceder a la notificación por edictos. El auto impugnado no le ha restablecido en su derecho, al haberle denegado toda posibilidad de rectificación de las irregularidades invocadas.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procede estimar el recurso y declarar que el derecho fundamental a la tutela judicial efectiva ha sido vulnerado por las razones ya expuestas en los antecedentes de esta sentencia. La parte ejecutante en el procedimiento de origen interesa la desestimación del recurso, al entender que la actuación judicial fue ajustada al derecho vigente en aquel momento y, en todo caso, no se ha causado indefensión material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del Tribunal Constitucional sobre los actos de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se ha pronunciado en reiteradas ocasiones sobre el problema aquí planteado acerca de la comunicación del procedimiento de ejecución hipotecaria en el caso de que sea negativa la notificación y el requerimiento de pago en el domicilio que consta en la escritura del préstamo o en el registro de la propiedad y, más concretamente, sobre la necesidad de que el órgano judicial agote las posibilidades de averiguación del domicilio real antes de acudir a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con carácter general, ha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(STC 122/2013, de 20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doctrina la hemos aplicado en el procedimiento de ejecución hipotecaria afirmando que es necesario que el órgano judicial agote los medios que tenga a su alcance para notificar al ejecutado la existencia del proceso en su domicilio real, de modo que, una vez que surjan dudas razonables de que el domicilio señalado en la escritura del préstamo hipotecario y que figura en el registro sea el domicilio real del ejecutado, le es exigible que intente, en cumplimiento del deber de diligencia que en orden a la realización de los actos de comunicación procesal le impone el art. 24.1 CE, el emplazamiento personal del ejecutado en el domicilio que figure en las actuaciones, distinto del que consta en la escritura de préstamo hipotecario y en el registro (SSTC 245/2006, de 24 de julio, FJ 4; 104/2008, de 15 de septiembre, FJ 3, y 28/2010, de 27 de abril, FJ 4)” (STC 122/2013, de 20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solo puede utilizarse cuando se hayan agotado los medios de averiguación del domicilio del deudor o ejecutado” (STC 122/2013,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ha sido reiterada en pronunciamientos posteriores (SSTC 83/2018, de 16 de julio, FJ 4; 29/2020, de 24 de febrero, FJ 3; 62/2020, de 15 de junio, FJ 2, y 86/2020, de 20 de julio,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Enjuiciamiento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 la queja planteada debe partir necesariamente de una aproximación detallada a los datos fácticos obrantes en la causa para, seguidamente, verificar si se dio cumplimiento a la doctrina de este tribunal sobre la cuestión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de la entidad Abanca, Corporación Bancaria, S.A., fijaba como domicilio de la parte ejecutada, a efectos de notificaciones, el sitio conocido como Casalonga, en el término municipal de Villar de Cañas (Cuenca). Se trataba del domicilio establecido a tal efecto en la escritura de constitución de la hipoteca sobre dicho inmueble, en garantía de la devolución del préstamo concedido por la entidad bancaria al ahora recurrente. Sin embargo, el intento de notificación llevado a cabo el día 25 de octubre de 2011 en ese domicilio fue negativo. En la diligencia se hizo constar expresamente que la casa estaba “totalmente abandonada con la puerta y todas las ventanas rotas y comprobando que allí no vive nadie, no hallando a ningún vecino; igualmente según información obtenida del Ayuntamiento […] el Sr. Bermejo Pérez no se encuentra empadronado en esta localidad (Villar de Cañas)”.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ese intento frustrado, a instancias de la parte ejecutante, el órgano judicial procedió, sin más trámites, a la notificación edictal, que fue acordada por diligencia de ordenación de 12 de enero de 2012. El edicto fue retirado del tablón de anuncios del juzgado en fecha 1 de marzo de 2012, continuando la tramitación del procedimiento al margen de la entidad ejecutada. El juzgado no realizó, ni de oficio, ni tampoco a instancia de la ejecutante, ninguna otra actuación indagatoria sobre el domicilio de la ejecutada. El resto de notificaciones se realizó de la misma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tribunal constata que el órgano judicial de instancia no ha observado la diligencia debida y ha incumplido la doctrina constitucional anteriormente expuesta en las actuaciones realizadas hasta la terminación del proceso de ejecución. Ante la situación descrita, con un intento infructuoso de notificación personal, el juzgado tenía la obligación de realizar las averiguaciones pertinentes para determinar el domicilio del deudor antes de acudir a la comunicación edictal, tal y como dispone la interpretación conjunta de los arts. 686.3 y 553 LEC. Más en concreto, el órgano judicial podría haber intentado la notificación en el domicilio ubicado en la localidad de Parla, comunicación que había resultado positiva con carácter previo a la interposición de la demanda, según la propia documentación aportada por la parte ejecutante (documento número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sin haber agotado las posibilidades de notificación personal se acudió al sistema de edictos, generándole al demandante de amparo una real y efectiva indefensión, ya que el proceso se tramitó enteramente a sus espaldas. Posteriormente, cuando la parte ejecutada puso de manifiesto esta situación a través del instrumento procesal adecuado, como es el incidente de nulidad de actuaciones previsto en el art. 241 LOPJ, y con expresa invocación de la doctrina de este tribunal, el juzgado mantuvo la situación de indefensión sin reparar la lesión alegada. Para ello argumentó la vigencia de una redacción anterior de la norma que, sin embargo, fue la que se tomó en consideración por este tribunal en los pronunciamientos que le fueron invocados por el recurrente, y sobre los que el juzgado omitió toda referencia en la resolución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no puede oponerse, como señala la parte ejecutante, que el recurrente no hubiera probado la temporaneidad de su petición de nulidad de actuaciones. En el presente caso, lo que no puede deducirse de las actuaciones es que el recurrente en amparo hubiera tenido conocimiento extraprocesal del procedimiento de ejecución hipotecaria seguido en su contra, más que en el momento inmediatamente anterior a su primera comparecencia con solicitud de nulidad de actuaciones. El hecho de que se le hubieran notificado los saldos deudores con carácter previo al inicio de acciones legales no implica que debiera tener conocimiento de su posterior existencia. Y otro tanto puede decirse respecto de que dos de sus hermanas hubieran sido demandadas en otros procedimientos por hechos similares, lo que no puede suponer una presunción de su conocimiento por parte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la estimación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 la estimación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debe acarrear la nulidad del auto de 26 de febrero de 2020, dictado por el Juzgado de Primera Instancia e Instrucción núm. 2 de Tarancón (Cuenca), que desestimó el incidente de nulidad de actuaciones promovido por el recurrente en el procedimiento de ejecución hipotecaria núm. 132-2011. Asimismo, como medida de restablecimiento del derecho, hemos de acordar la retroacción de las actuaciones hasta el momento inmediatamente anterior al del requerimiento de pago, a fin de que se provea por el órgano judicial a la notificación de la demanda ejecutiva y de dicho requerimiento al recurrente, en términos respetuosos con su derecho fundamental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por este motivo hace innecesario el análisis de la otra queja invocada por el recurrente, relativa a una eventual vulneración del derecho a la igualdad (art. 14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Juan Manuel Bermejo Pérez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del auto de 26 de febrero de 2020, dictado por el Juzgado de Primera Instancia e Instrucción núm. 2 de Tarancón (Cuenca), en el proceso de ejecución hipotecaria núm. 132-2011, así como la nulidad de las actuaciones realizadas a partir del auto de 1 de septiembre de 2011 por el que se acordó el despacho de la ejecución y el requerimiento de pago a la parte deudora.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requerimiento de pago a don Juan Manuel Bermejo Pérez, debiendo llevarse a cabo su notificación a la parte ejecutada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julio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