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188</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13 de diciembre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695-2020, promovido por Euroinversiones Inmobiliarias Costa Sur, S.L., representada por la procuradora de los tribunales doña Blanca Berriatua Horta y bajo la dirección de la letrada doña Anju Nirmala Benavent Rodríguez, contra el auto del Juzgado de Primera Instancia e Instrucción núm. 4 de Lorca, de 15 de noviembre de 2018, que inadmitió la oposición a la ejecución formulada por dicha mercantil, en el procedimiento de ejecución hipotecaria núm. 369-2018, instado por la entidad Banco de Sabadell, S.A.; y contra el auto del mismo juzgado, de 12 de diciembre de 2019, que desestimó el recurso de reposición interpuesto contra la anterior resolución. Ha intervenido el Ministerio Fiscal. Ha sido parte la entidad Pera Assets Designated Activity Company, representada por la procuradora de los tribunales doña María Claudia Munteanu y asistida del letrado don Alejandro Ingram Solís, actuando como sucesora procesal del banco ejecutante.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3 de febrero de 2020, la procuradora de los tribunales doña Blanca Berriatua Horta, actuando en nombre y representación de Euroinversiones Inmobiliarias Costa Sur, S.L., interpuso demanda de amparo contra las resoluciones mencionadas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Euroinversiones Inmobiliarias Costa Sur, S.L., y Penrei Inversiones, S.L., en relación con la finca inscrita con el núm. 43 323 en el Registro de la Propiedad núm. 3 de Lorca. Reclamaba la cantidad de 180 193,46 € de principal del préstamo impagado, más intereses legales y costas, resultando la primera de las demandadas la deudora hipotecaria, y la segunda titular de un derecho de uso y disfrute sobre dicho inmueble, constituido con posterioridad al de aquella carga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4 de Lorca, al que correspondió el conocimiento de la causa, dictó auto el 21 de junio de 2018 por el que acordó el despacho de la ejecución (procedimiento de ejecución hipotecaria núm. 369-2018), ordenando a las ejecutadas efectuar el pago de las cantidades que se reclamaban.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26 de junio de 2018, el servicio de notificaciones electrónicas de la Fábrica Nacional de Moneda y Timbre remitió al buzón de la dirección electrónica habilitada de la entidad aquí recurrente en amparo un correo avisándole de que tenía una notificación del Juzgado de Primera Instancia e Instrucción núm. 4 de Lorca, relativa al proceso: EJH/0000369/2018; notificación que estaría disponible entre los días 26 de junio y 11 de agosto de 2018, a través de un enlace electrónico que también indicaba. Como información adicional se añadía que “si no procediera a su lectura en el plazo indicado se producirán los efectos correspondientes, según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representación de la recurrente en amparo accedió con fecha 1 de agosto de 2018 al enlace remitido a la dirección electrónica habilitada y, con ello, a la notificación enviada por el juzgado ejecutante en relación con el procedimiento hipotecario núm. 369-2018. Automáticamente, el servicio de notificaciones de la Fábrica Nacional de Moneda y Timbre emitió un certificado electrónico haciendo constar que la notificación había sido enviada el 26 de junio de 2018 y aceptada con fecha de 1 de agosto de 2018, a las 11:10:41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Euroinversiones Inmobiliarias Costa Sur, S.L., presentó con fecha 29 de agosto de 2018 escrito de oposición a la ejecución despachada. El Juzgado de Primera Instancia e Instrucción núm. 4 de Lorca dictó auto el 15 de noviembre de 2018, en cuya virtud inadmitió, por extemporánea, la oposición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sociedad mercantil recurrente interpuso recurso de reposición alegando, en síntesis, que las actuaciones de notificación y requerimiento no habían sido realizadas el día 26 de junio de 2018, sino en la fecha en que accedió a la web y procedió a su descarga, esto es, el 1 de agosto de 2018, y que la comunicación remitida a través de la dirección electrónica habilitada no podía entenderse nada más que como un aviso de puesta a disposición o descarga de su contenido durante un plazo determinado (en el caso, del 26 de junio al 1 de agosto de 2018) y entenderlo de otro modo, además de infringir los arts. 135, 152, 160, 162 de la Ley de enjuiciamiento civil (LEC), vulneraba 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recurso fue desestimado por auto de 12 de diciembre de 2019, señalando que “debe tenerse en cuenta la fecha en la que efectivamente tuvo la parte posibilidad de acceder a las mismas, de lo contrario se estaría dejando al arbitrio de las partes obligadas a utilizar el sistema electrónico de comunicaciones el cumplimiento de los plazos procesales dispuesto en la normativa” y añade que de los documentos que aporta la recurrente y de sus propias alegaciones “resulta la correcta recepción de la notificación en fecha 26/06/2018, fecha en la que se materializó la ‘puesta a disposición’ de la notificación correctamente y del propio documento resulta que pasaron más de tres días desde la misma sin que se hubiera accedido al contenido hasta el día 1 de agosto de 2018, por tanto, en aplicación estricta de lo dispuesto en el apartado segundo del art. 162 de la LEC, sin que se haya justificado por el recurrente una imposibilidad de acceder al sistema en este plazo. Por todo ello debe ser desestimado el recurso interpuesto, al ser el auto recurrido plenamente ajustado a derecho, al inadmitir un escrito que fue presentado fuera de plazo cuando ya había precluido la posibilidad de hacerlo”.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sociedad recurrente alega la vulneración del derecho a la tutela judicial efectiva sin indefensión (art. 24.1 CE), en su vertiente del respeto a un procedimiento con las debidas garantías, que no cause indefensión. La queja principal de la demanda de amparo se refiere a la falta de notificación personal de la demanda de ejecución hipotecaria, otorgándose efecto a la remisión de un correo electrónico que carece de los requisitos esenciales para considerarlo un acto de notificación procesal, habiéndose vedado a la recurrente de este modo la posibilidad de ejercitar su derecho de oposición en un proceso de ejecución hipotecaria. La cuestión planteada se cifra en determinar si un correo electrónico remitido por un servicio de notificaciones electrónicas es un acto de notificación procesal, que despliega los efectos propios de una notificación realizada con todas las garantías procesales o si no lo es, en cuyo caso habría que determinar si las decisiones adoptadas por el juzgador en la instancia son arbitrarias, irracionales o fruto de un error patente, y en consecuencia constituyen una vulneración del derecho a la tutela judicial efectiva, consagrado en el art. 24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reconoce en la demanda que, si bien la recurrente, por ser una persona jurídica, viene por ello obligada a relacionarse con la administración de justicia a través de medios electrónicos, según dispone el art. 273 LEC, cuando se trata del primer emplazamiento y, por tanto, aquella “aún no ha tenido ninguna relación con el juzgado correspondiente en este especial y concreto procedimiento”, la notificación ha de practicarse mediante cédula con entrega en papel de la documentación correspondiente, conforme establece ese mismo artículo, puesto en relación con los arts. 135, 152, 162 y 155 LEC. Este último precepto es categórico al respecto, ya que en su punto primero prevé que “cuando las partes no actúen representadas por procurador o se trate del primer emplazamiento o citación al demandado, los actos de comunicación se harán por remisión al domicilio de los litigantes”.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recurrente afirma, por último, que las resoluciones impugnadas no han “dado cumplimiento a las exigencias constitucionales reconocidas para los actos de notificación procesal, donde los órganos judiciales no han de limitarse al formal cumplimiento de los requisitos legales, sino que para asegurar la efectividad del derecho fundamental, la interpretación de las normas reguladoras del emplazamiento debe hacerse tratando de asegurar que el acto de comunicación cumple su finalidad constitucional, es decir, la efectividad real del emplazamiento, pues el artículo 24.1 de la Constitución Española contiene un mandato no solo dirigido al legislador, sino también al intérprete, obligándole a promover la defensa mediante la correspondiente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tras invocar la doctrina establecida en la STC 47/2019, de 8 de abril, que reproduce en buena parte, solicita la estimación del amparo, instando del tribunal la declaración de nulidad de las resoluciones judiciales impugnadas, y que ordene reponer las actuaciones al momento previo al dictado de la primera de aquellas, a fin de que el juzgado a quo admita a trámite la oposición al despacho de ejecución formulada.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otrosí el escrito de demanda solicitó la suspensión de la continuación del procedimiento de ejecución hipotecaria núm. 369-2018 seguido ante el Juzgado de Primera Instancia e Instrucción núm. 4 de Lorca.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6 de julio de 2020, la Sección Segunda de este Tribunal Constitucional acordó no admitir a trámite el recurso de amparo por no apreciar en el mismo la especial trascendencia constitucional que, como condición para su admisión, requiere el art. 50.1 b) de la Ley Orgánica del Tribunal Constitucional: LOTC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interpuso el 1 de septiembre de 2020 recurso de súplica ex art. 50.3 LOTC contra la providencia de 6 de julio de 2020, interesando que se dejara esta sin efecto, dictándose en su lugar otra admitiendo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recurso de súplica fue estimado por el ATC 128/2020, de 22 de octubre, que acordó admitir a trámite el recurso de amparo y, asimismo, formar la pieza separada para la tramitación del incidente de suspensión, concediendo plazo común de tres días a la parte recurrente y al Ministerio Fiscal para que aleguen lo que estimen oportuno (art. 56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la secretaría de justicia de la Sala Primera de este tribunal, de fecha 23 de octubre de 2020, se acordó oficiar al Juzgado de Primera Instancia e Instrucción núm. 4 de Lorca, para que en el plazo de diez días remitiera testimonio del procedimiento de ejecución hipotecaria núm. 369-2018, y que se emplazara a quienes hubieran sido parte en el procedimiento, excepto la parte recurrente en amparo, para que en el plazo de diez días pudieran comparecer en el recurso de amparo. También se acordó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Una vez presentadas sus alegaciones por la demandante de amparo con fecha 4 de noviembre de 2020, y por el Ministerio Fiscal el 10 de noviembre de 2020, la Sala, por ATC 166/2020, de 14 de diciembre, acordó denegar la suspensión cautelar solicitada, y ordenar la anotación preventiva de la demanda de amparo en el registro de la propiedad de conformidad con el art. 56.2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presentado en el registro de este tribunal el 1 de febrero de 2021, la procuradora de los tribunales doña María Claudia Munteanu, en nombre y representación de la entidad Pera Assets Designated Activity Company, sucesora procesal del Banco de Sabadell, S.A., y asistida del letrado don Alejandro Ingram Solís, solicitó que se tuviera a la primera de las entidades citadas como personada y parte, entendiéndose con dicha procuradora las actuaciones sucesivas de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Tras reiterar la secretaría de justicia de la Sala Primera de este tribunal la solicitud de actuaciones en diversas ocasiones, se recibieron finalmente en este Tribunal Constitucional el 22 de junio de 2021. Por diligencia de ordenación de 23 de junio de 2021 se acordó tener por personada y parte a la procuradora de los tribunales doña María Claudia Munteanu, en nombre y representación de la entidad Pera Assets Designated Activity Company y, a tenor de lo dispuesto en el art. 52.1 LOTC, se resolvió dar vista de las actuaciones recibidas al Ministerio Fiscal, y a las partes personadas, por plazo común de veinte días,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En fecha 19 de julio de 2021 presentó sus alegaciones el Ministerio Fiscal. En ellas solicita la estimación del recurso de amparo y, en consecuencia, que se declare vulnerado el derecho a la tutela judicial efectiva sin indefensión de la demandante, y la nulidad de todo lo actuado desde la notificación electrónica del auto que despachó la ejecución solicitada, con retroacción de las actuaciones al momento inmediatamente anterior a dicha notificación para que se le dé al recurrente posibilidad de formular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relatar los antecedentes fácticos y resumir las alegaciones formuladas en la demanda de amparo, considera que las resoluciones judiciales impugnadas vulneran el derecho a la tutela judicial efectiva sin indefensión de la demandante (art. 24.1 CE). Realiza un exhaustivo recorrido por la doctrina del Tribunal Constitucional sobre los actos de comunicación procesal con expresa referencia a las SSTC 6/2019, de 17 de enero; 32/2019, de 28 de febrero; 47/2019, de 8 de abril, y 40/2020, de 28 de febrero, de las que transcribe parte de su contenido. Para justificar la propuesta estimatoria, se remite a la doctrina fijada en las SSTC 40/2020, de 27 de febrero, y 43/2020, de 9 de marzo, que resuelven supuestos que presentan identidad fáctica y jurídica con el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22 de julio de 2021 tuvo entrada en este tribunal el escrito de alegaciones de la entidad demandante de amparo. Como primera cuestión y a fin de evitar repeticiones innecesarias, se reiteró en lo ya expuesto en su escrito de interposición del recurso de amparo. No obstante, destaca la STC 40/2020, de 27 de febrero, del Pleno del Tribunal Constitucional, que resuelve el recurso de amparo núm. 5377-2018, promovido por Euroinversiones Inmobiliarias Costa Sur, S.L., en un asunto prácticamente igual al del presente recurso de amparo, en el que el tribunal sostiene que, tratándose del primer emplazamiento o citación al demandado, este ha de efectuarse en el domicilio del litigante, como impone el artículo 155.1 LEC, pues de lo contrario se estaría vulnerando 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parte de la fundamentación jurídica de la indicada sentencia, solicita un pronunciamiento estimatorio, en los términos interesados en el escrito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No ha formulado alegaciones la representación de Pera Assets Designated Activity Company.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9 de diciembre de 2021,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y contexto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contra los autos de 15 de noviembre de 2018 y 12 de diciembre de 2019, dictados por el Juzgado de Primera Instancia e Instrucción núm. 4 de Lorca en el procedimiento de ejecución hipotecaria núm. 369-2018. El primero de ellos inadmitió por extemporánea la oposición a la ejecución hipotecaria formulada por la actora, mientras que el segundo confirmó la anterior decisión al desestimar el recurso de reposición interpuesto frente a ella. Para el órgano judicial, el plazo que la demandada tenía para formular oposición a la ejecución ya despachada ha de computarse desde la fecha en la que recibió en su dirección electrónica habilitada una comunicación del servicio de notificaciones electrónicas de la Fábrica Nacional de Moneda y Timbre avisándole de que hasta el 11 de agosto de 2018 tendría disponible una notificación del citado juzgado de Lorca relacionada con el procedimiento EHJ 369-2018 a la que, para que constase como leída, debía acceder a través de un enlace adjunto (http://notificaciones.060.es). La mercantil recurrente no accedió al enlace remitido hasta el 1 de agosto de 2018 y, por ser procesalmente inhábil el mes de agosto, presentó su escrito de oposición el día 29 de agosto, por lo que estima que lo hizo antes de que transcurriera el plazo de diez días hábiles legalmente previsto, computado desde la fecha límite expuesta en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considera que la notificación fue inadecuadamente realizada pues, al tratarse de la primera notificación, debió efectuarse de forma personal y no a través de la dirección electrónica habilitada, lo que le habría generado indefensión, y por tanto vulneración del art. 24.1 CE, al inadmitirse la oposición a la ejecución. Por su parte, el Ministerio Fiscal, con sustento en las razones que detalladamente se han expuesto en los antecedentes, solicita la estimación del recurso de amparo, al considerar que se ha vulnerado el derecho de la demandante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integra en la serie de recursos interpuestos por dos entidades, una de ellas la aquí recurrente, demandadas en procesos de ejecución hipotecaria seguidos ante diversos juzgados de primera instancia e instrucción de Lorca, los cuales, tras emplazarlas por vía electrónica a través del servicio de notificaciones electrónicas y de la dirección electrónica habilitada de la Fábrica Nacional de Moneda y Timbre, inadmitieron a trámite los escritos de oposición a la ejecución presentados por aquellas, al considerarlos extemporáneos.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40/2020, de 25 de febrero, ha tenido la oportunidad de resolver el recurso de amparo cabecera de esta serie, promovido contra dos autos de contenido coincidente en lo sustancial con los que ahora se impugnan, y donde dio respuesta a los mismos argumentos que defienden aquí las partes, con fallo estimatorio de la demanda. Descartada aquí la concurrencia de algún elemento distintivo que obligue a una fundamentación o resultado diferentes a lo declarado entonces, procede, por tanto, que hagamos aplicación de la citada STC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después de despejar en su fundamento jurídico 2 cualquier posible óbice procesal, se abordó en el fundamento jurídico 3 el examen de la queja de fondo por lesión del art. 24.1 CE derivada de la inadmisión del escrito de oposición a la ejecución, advirtiéndose que resulta de aplicación al caso la doctrina de este tribunal plasmada en sus SSTC 6/2019, de 17 de enero, FJ 4 a) (iii), que resuelve una cuestión de inconstitucionalidad, y 47/2019, de 8 de abril, FJ 4 a), recaída en proceso de amparo,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concluir ahora, al igual que hicimos en la STC 40/2020, FJ 4,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remitiendo a un enlace de internet para poder conocer el contenido de la notificación. Todo lo cual determina la estimación del amparo por lesión del art. 24.1 CE, en sus vertientes de acceso al proceso, a no padecer indefensión, y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al emplazamiento de la actora a través de la dirección electrónica habilitada, con retroacción de las actuaciones para que el juzgado practique dicho emplazamiento en los términos exigidos por la ley (arts. 155.1 y 273.4 LEC), de manera respetuosa con el derecho fundamental de la demandante.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la demanda de amparo promovida por Euroinversiones Inmobiliarias Costa Sur,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 los autos de 15 de noviembre de 2018 y 12 de diciembre de 2019, dictados por el Juzgado de Primera Instancia e Instrucción núm. 4 de Lorca en el proceso de ejecución hipotecaria núm. 369-2018, así como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 demandada, a fin de que se lleve a cabo de nuevo este último de forma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diciembre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