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febrero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6079-2019, promovido por Euroinversiones Inmobiliarias Costa Sur, S.L., contra el auto del Juzgado de Primera Instancia e Instrucción núm. 5 de Lorca, de 21 de septiembre de 2018, que inadmitió la demanda de oposición a la ejecución formulada por dicha mercantil, en el procedimiento de ejecución hipotecaria núm. 284-2018 instado por la entidad Banco de Sabadell, S.A., y contra el auto del mismo juzgado, de 10 de septiembre de 2019, que desestimó el recurso de reposición interpuesto contra la anterior resolución. Ha intervenido el Ministerio Fiscal. Se ha personado la entidad Pera Assets Designated Activity Company, actuando como sucesora procesal del banco ejecutante.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25 de octubre de 2019, la procuradora de los tribunales doña Blanca Berriatua Horta, actuando en nombre y representación de Euroinversiones Inmobiliarias Costa Sur, S.L., bajo la defensa del letrado don Marcelino Gilabert García,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registral 43.403 sita en el término municipal de Lorca, resultando la primera de las demandadas la deudora hipotecaria y, la segunda, titular de un derecho de uso y disfrute sobre dicho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5 de Lorca, al que correspondió el conocimiento del proceso, dictó auto el 7 de mayo de 2018 por el que acordó el despacho de ejecución (procedimiento de ejecución hipotecaria núm. 284-2018), requiriendo de pago a las ejecutadas y alternativo derecho a oponerse a la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9 de mayo de 2018, el servicio de notificaciones electrónicas de la Fábrica Nacional de Moneda y Timbre remitió un correo al buzón de la dirección electrónica habilitada de la entidad aquí recurrente en amparo, avisándole de una notificación del Juzgado de Primera Instancia núm. 5 de Lorca relativa al proceso “EJH/0000284/2018”, notificación a la que podía acceder entre los días 9 de mayo a 24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que conste que se hubiere accedido al enlace habilitado en el anterior mensaje, el día 23 de junio de 2018 el servicio de notificaciones electrónicas mencionado remitió un nuevo correo al buzón de la dirección electrónica habilitada de la recurrente en amparo, recordándole el anterior aviso y la posibilidad de acceder a la notificación en el enlace indicado, hasta las 23:59 horas del día siguiente, 24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día 24 de junio de 2018, por personal de la recurrente se accedió al enlace remitido por la dirección electrónica habilitada y, con ello, a la notificación enviada por el juzgado de primera instancia ejecutor en relación con el procedimiento hipotecario núm. 284-2018. También en esa fecha, la Fábrica Nacional de Moneda y Timbre emitió un certificado electrónico que obra en las actuaciones del proceso (al igual que los anteriores correos), dejando constancia de que la notificación había sido “aceptada”.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9 de julio de 2018, el representante procesal de la demandante de amparo formalizó ante el juzgado a quo el escrito de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Juzgado de Primera Instancia e Instrucción núm. 5 de Lorca dictó auto el 21 de septiembre de 2018, con esta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Inadmitir a trámite la oposición formulada por la parte ejecutada Penrei Inversiones, S.L., Euroinversiones Inmobiliarias Costa Sur, S.L., representada por el procurador don Antonio Serrano Caro por estar presentada fuera de plazo, contra Banco de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Mandar seguir con la presente ejecución y en los términos ya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inadmisión del escrito de oposición a la ejecución, el auto razonó en su fundamento de Derecho único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“Único.- Se establece en el artículo 134 LEC, la improrrogabilidad de los plazos establecidos en la misma, y en el artículo 136 LEC, que transcurrido o pasado el término señalado para la realización de un acto procesal de parte se producirá la preclusión y se perderá la oportunidad de realizar el acto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Establece el artículo 695 LEC, que la parte ejecutada pueda oponerse al despacho de ejecución en los términos previstos en dicho artículo y en el plazo de diez días a contar desde el siguiente a la notificación del auto y del decreto. Constando en el presente supuesto que la parte ejecutada se ha opuesto una vez transcurrido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se ofrecía “recurso de reposición en el plazo de cinco días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el representante procesal de la demandante de amparo se interpuso recurso de reposición contra el anterior auto. En el recurso defendió que la notificación y requerimiento de pago tuvo lugar cuando accedió al contenido de la notificación electrónica remitida y no antes, siendo desde entonces que cabía computar el plazo de diez días del art. 556 de la Ley de enjuiciamiento civil (LEC). Con invocación también de los arts. 135, 152.1.2, párrafo tercero, 155.2, 162 y 273 LEC, y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 quedando denunciado a esos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juzgado ejecutor dictó auto el 10 de septiembre de 2019 en desestimación del recurso de reposición, con los argumentos que expuso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pues ninguna infracción se comete en la resolución recurrida. En el presente caso, siendo indiscutible la condición de personas jurídicas de las recurrentes (sic), las mismas desde el 1 de enero de 2017 (disposición transitoria cuarta de la Ley 42/2015, de 5 de octubre, de reforma de la Ley de enjuiciamiento civil) están obligadas a relacionarse con la administración de justicia por medios electrónicos [art. 14.2 a) de la Ley 39/2015 LPACAP y art. 273.3 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Interpretan las recurrentes de forma errónea la normativa aplicable. Así el artículo 162.2 LEC en cualquiera de los supuestos a los que se refiere este artículo, cuando constando la correcta remisión del acto de comunicación por dichos medios técnicos, salvo los practicados a través de los servicios de notificaciones organizados por los colegios de procuradores, transcurrieran tres días sin que el destinatario acceda a su contenido, se entenderá que la comunicación ha sido efectuada legalmente desplegando plenamente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exceptuarán aquellos supuestos en los que el destinatario justifique la falta de acceso al sistema de notificaciones durante ese periodo. Si la falta de acceso se debiera a causas técnicas y estas persistiesen en el momento de ponerlas en conocimiento, el acto de comunicación se practicará mediante entrega de copia de la resolución. En cualquier caso, la notificación se entenderá válidamente recibida en el momento en que conste la posibilidad de acceso al sistema. No obstante, caso de producirse el acceso transcurrido dicho plazo pero antes de efectuada la comunicación mediante entrega, se entenderá válidamente realizada la comunicación en la fecha que conste en el resguardo acreditativo de su recepción.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los artículos 33.2 y 34 de la Ley 18/2011, de 5 de julio, reguladora del uso de las tecnologías de la información y la comunicación en la administración de justicia establecen que las comunicaciones a través de medios electrónicos se realizarán, en todo caso, con sujeción a lo dispuesto en la legislación procesal y serán válidas siempre que exista constancia de la transmisión y recepción, de sus fechas y del contenido íntegro de las comunicaciones, y se identifique con la autenticación que sea exigible al remitente y al destinatario de las mismas; el sistema de notificación permitirá acreditar la fecha y hora en que se produzca la salida y las de la puesta a disposición del interesado del acto objeto de notificación, así como de acceso a su contenido. En caso de que el acto de comunicación no pueda llevarse a cabo por medios electrónicos, se procederá a imprimir la resolución y la documentación necesaria, procediéndose a la práctica del acto de comunicación en la forma establecida en las leyes procesales e incorporándose a continuación el documento acreditativo de la práctica del acto de comunicación, debidamente digitalizado, al expediente judicial electrónico. En todo caso, el destinatario del acto de comunicación tendrá derecho a obtener copia de la documentación recibida en formato electrónico.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artículo 11.2 del Real Decreto 1065/2015 de 27 de noviembre, sobre comunicaciones electrónicas en la administración de justicia en el ámbito territorial del Ministerio de Justicia y por el que se regula el sistema Lexnet determina que será de aplicación a los actos de comunicación realizados a través de la sede judicial electrónica lo dispuesto en el artículo 162.2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tales efectos resulta clarificador el	acuerdo no jurisdiccional del Pleno de la Sala Cuarta del Tribunal Supremo de 6 de julio de 2016 (La Ley 72866/2016): ‘Cuando haya constancia de la correcta remisión del acto de comunicación y transcurran tres días hábiles sin que el destinatario acceda a su contenido, se entenderá que la comunicación ha sido efectuada con plenos efectos procesales. Por tanto, constando correcta la remisión de la comunicación tal y como se constata por el letrado de la administración de justicia, el hecho de que el destinatario no hubiera accedido al contenido sino hasta el 9 de diciembre de 2017 no es determinante de nulidad de actos por cuanto la comunicación se entiende efectuada con plenos efectos procesales. Por todo ello se desestima 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consta que la notificación se puso a disposición de las recurrentes en fecha 09 de mayo de 2018 no accediendo al contenido hasta el día 24 de junio de 2018 (fuera de los tres días que establece la normativa procesal), presentando los escritos de oposición a la ejecución en fecha 09 de julio de 2018 claramente fuera del plazo legalmente establecido en el art. 556.1 LEC (dentro de los diez días siguientes al de la notificación del auto despachando ejecución,) y siendo que, conforme al art. 136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indicaba que dicha resolución “es firme, y contra la misma no cabe recurso alguno”. Tanto este auto como el anterior de 21 de septiembre de 2018, fueron notificados por el juzgado al procurador de la demandante de amparo a través del sistema Lexnet, tal como obra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así el auto de 10 de septiembre de 2019, por la indicada mercantil se interpuso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el proceso, como establece el art. 273 LEC, en relación con los arts. 135, 152, 162 y en especial el art. 155.1 de esta ley, objetando también que el juzgado haya hecho el cómputo del plazo para oponerse, desde la fecha del envío del correo a la dirección electrónica habilitada y no del acceso a la notificación, inadmitiendo así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del 10 de septiembre de 2019 que desestimó el recurso de reposición promovido contra la anterior resolución —y del que se han expuesto sus argumentos—, se rechaza por la recurrente que el juzgado haya fundamentado su segunda decisión en la Ley de procedimiento administrativo común, que considera inaplicable al ámbito procesal civil. Precisa que, en materia de notificación de actos procesales existe una normativa propia detallada en la Ley de enjuiciamiento civil según ha expuesto, ensamblada en el haz de garantías que se derivan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la vulneración del derecho a un proceso con todas las garantías (art. 24.2 CE), en cuanto a un proceso de defensa contradictoria, y del derecho a la asistencia letrada (art. 24.2 CE), aunque sin concreción al caso. Y solicita la estimación del amparo, con nulidad de los dos autos recurridos y la retroacción de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derivadas (sic) de los pronunciamientos judiciales que han sido objeto de impugnación, con la celebración de subasta y la eventual adjudicación a terceros, pueden hacer perder al recurso de amparo su finalidad, por lo que solicito la suspensión de la continuación del procedimiento de ejecución hipotecaria 284-2018 seguido ante el Juzgado de Primera Instancia e Instrucción núm. 5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27 de enero de 2020 por la que acordó: (i) admitir a trámite el recurso, “apreciando que concurre en el mismo una especial trascendencia constitucional (art. 50.1 LOTC) toda vez que el recurso puede dar ocasión al tribunal para aclarar o cambiar su doctrina, como consecuencia de cambios normativos relevantes para la configuración del contenido del derecho fundamental [STC 155/2009, FJ 2, b)]”; (ii) constatar la existencia en el tribunal del testimonio de las actuaciones de la ejecución hipotecaria 284-2018 por haber sido remitidas por el órgano ejecutor a requerimiento de la secretaría de justicia de este tribunal y emplazar a quienes hubieran sido parte en el proceso de ejecución, excepto a la recurrente en amparo, para poder comparecer en el presente proceso constitucional en del plazo de diez días, a efecto de formular alegaciones; y (iii)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26 de febrero de 2020, la procuradora de los tribunales doña María Claudia Munteanu, con la asistencia letrada de don Alejandro Ingram Solís, actuando en nombre y representación de la entidad Pera Assets Designated Activity Company, solicitó se tuviera a esta última como personada y parte recurrida en lugar de la ejecutante Banco de Sabadell, S.A., entendiéndose con dicha procuradora las actuaciones sucesivas de este proceso. Justificaba su petición en la escritura de cesión onerosa de créditos hipotecarios suscrita con Banco de Sabadell, S.A., como cedente, otorgada el 23 de julio de 2019, y en su efectiva personación en el proceso de ejecución donde fue acordado su emplazamiento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la secretaría de justicia de la Sección Cuarta de 1 de octubre de 2020 se acordó: (i) tener por personada y parte a la procuradora señora Munteanu en nombre y representación de la sociedad indicada y (ii) dar vista de las actuaciones recibidas a las partes personadas y al Ministerio Fiscal por plazo común de veinte días para presentar alegaciones de conformidad con lo previsto en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representante procesal de la entidad recurrente presentó su escrito de alegaciones el 3 de noviembre de 2020, por el que interesó se dictara resolución estimatoria del recurso de amparo, haciendo mención a la STC 40/2020, del Pleno del Tribunal Constitucional, que resuelve el recurso de amparo 5377-2018 interpuesto por la misma recurrente “en un asunto prácticamente igual al del presente recurso de amparo” que refuerza las exigencias para llevar a efecto el primer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este Tribunal Constitucional presentó escrito de alegaciones el 16 de noviembre de 2020, por el que interesó de este tribunal que dictara sentencia otorgando el amparo a la recurrente, con reconocimiento de la vulneración de su derecho a la tutela judicial efectiva sin indefensión (art. 24.1 CE), nulidad de “todo lo actuado desde la notificación efectuada electrónicamente del auto despachando ejecución acordado por el Juzgado de Primera Instancia e Instrucción núm. 5 de Lorca, en el juicio de ejecución hipotecaria 284-2018”, y retroacción de las actuaciones al momento inmediato anterior a aquella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Identifica el recurso “como uno de los que componen la serie de los interpuestos por Euroinversiones Inmobiliarias Costa Sur, S.L., y Penrei Inversiones, S.L., frente a diversos autos dictados en procedimientos hipotecarios tramitados por diferentes juzgados de primera instancia de Lorca, por idénticas vulneraciones” y recuerda, con cita de la STC 40/2020, del Pleno, de 27 de febrero, y de la STC 43/2020, de 9 de marzo, que algunos ya han sido resueltos por lo que, al concurrir identidad fáctica y jurídica, procedería aplicar la doctrina sentada en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No consta presentado dentro del plazo del art. 52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Respecto de la solicitud de suspensión formulada por la recurrente en amparo mediante otrosí de su escrito de demanda, por auto de la Sala Segunda de este tribunal núm. 30/2020, de 24 de febrero, se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la secretaría de justicia se ha dictado diligencia el 18 de noviembre de 2020, dejando constancia de la presentación de los escritos de alegaciones del Ministerio Fiscal, del representante procesal de la recurrente en amparo y de su falta de presentación por la entidad recurrida, quedando el asunto concluso y pendiente para deliberación cuando por turno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fecha 11 de febrero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aquéllas, al considerarlos extemporáneos mediante un cómputo de plazo realizado con arreglo a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Euroinversiones Inmobiliarias Costa Sur, S.L., impugna los autos del Juzgado de Primera Instancia núm. 5 de Lorca, de 21 de septiembre de 2018 y 10 de septiembre de 2019, recaídos en el proceso hipotecario núm. 284-2018.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la vulneración del derecho fundamental a la tutela judicial efectiva (art. 24.1 CE), en sus vertientes de derecho a no padecer indefensión y a obtener una resolución fundada en Derecho, al no haberse efectuado aquel emplazamiento de manera personal y con entrega en papel de la documentación correspondiente, tal y como establecen las normas de la Ley de enjuiciamiento civil. Aduce otras dos quejas por lesión del derecho a un proceso con todas las garantías (art. 24.2 CE), en su faceta de defensa contradictoria; y el derecho a la asistencia letrada (art. 24.2 CE), ambas sin embargo carentes de soporte argumental propio. El Ministerio Fiscal, por su parte, interesa la estimación del amparo por el primer motivo, mientras que la entidad recurrida no ha efectuado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como afirma en trámite de alegaciones la recurrente en amparo y subraya el Ministerio Fiscal, la STC 40/2020, de 25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distinto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luego de despejar en el fundamento jurídico 2 cualquier posible óbice procesal por falta de agotamiento de la vía judicial previa al amparo [art. 44.1 a) LOTC], al no caber recurso contra el auto desestimatorio de la reposición y así indicarlo el pie de recurso de este, y no ser tampoco el amparo prematuro por interponerse sin esperar a la finalización del proceso ejecutivo hipotecario a quo, se aborda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dictada en sede de cuestión de inconstitucionalidad, y 47/2019, de 8 de abril, FJ 4 a), recaída en proceso de amparo,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en su fundamento jurídico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alegal conjunción con el plazo del art. 556 LEC. Todo lo cual determina la estimación del amparo por vulneración de su derecho fundamental a la tutela judicial efectiva sin padecer indefensión (art.24.1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Euroinversiones Inmobiliarias Costa Sur,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21 de septiembre de 2018 y 10 de septiembre de 2019, dictados por el Juzgado de Primera Instancia e Instrucción núm. 5 de Lorca en el proceso de ejecución hipotecaria núm. 284-2018,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esta última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