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32</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febrero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183-2020, promovido por Euroinversiones Inmobiliarias Costa Sur, S.L., representada por la procuradora de los tribunales doña Blanca Berriatua Horta y bajo la dirección de la letrada doña Anju Nirmala Benavent Rodríguez, contra el auto del Juzgado de Primera Instancia e Instrucción núm. 4 de Lorca, de 14 de noviembre de 2018, que inadmitió la demanda de oposición a la ejecución formulada por dicha mercantil, en el procedimiento de ejecución hipotecaria núm. 364-2018 instado por la entidad Banco de Sabadell, S.A., y contra el auto del mismo juzgado, de 20 de noviembre de 2019, que desestimó el recurso de reposición interpuesto contra la anterior resolución. Ha intervenido el Ministerio Fiscal. Ha comparecido la entidad Pera Assets Designated Activity Company, actuando como sucesora procesal del banco ejecutante. Ha sido ponente el magistrado don Alfredo Montoya Melgar.</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10 de enero de 2020, la procuradora de los tribunales doña Blanca Berriatua Horta, actuando en nombre y representación de Euroinversiones Inmobiliarias Costa Sur, S.L., bajo la defensa de la letrada doña Anju Nirmala Benavent Rodríguez,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como prestataria e hipotecante, y contra Penrei Inversiones, S.L., como titular del derecho de uso.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6 de Lorca, al que correspondió el conocimiento de la causa, dictó auto el 18 de junio de 2018 por el que acordó el despacho de ejecución (procedimiento de ejecución hipotecaria núm. 364-2018), requiriendo de pago a las ejecutadas y alternativo derecho a oponerse a la ejecución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3 de julio de 2018, el servicio de notificaciones electrónicas de la Fábrica Nacional de Moneda y Timbre remitió al buzón de la dirección electrónica habilitada de la entidad aquí recurrente en amparo, un correo avisándole de que tenía una notificación del Juzgado de Primera Instancia núm. 4 de Lorca relativa al proceso “EJH/000364/2018”; notificación a la que podía acceder entre los días 3 de julio y 18 de agosto de 2018, a través de un enlace electrónico que también indicaba.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día 3 de agosto de 2018 Euroinversiones Inmobiliarias Costa Sur, S.L., accedió al enlace remitido por la dirección electrónica habilitada y, con ello, a la notificación enviada por el juzgado de primera instancia ejecutor en relación con el procedimiento hipotecario núm. 364-2018. Ese mismo día, la Fábrica Nacional de Moneda y Timbre emitió un certificado electrónico que obra en las actuaciones del proceso (al igual que los anteriores correos), dejando constancia de que la notificación había sido “aceptada” en esa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31 de agosto de 2018 Euroinversiones Inmobiliarias Costa Sur, S.L., presentó escrito de oposición a la demanda de ejecución. Por auto de 14 de noviembre de 2018 el Juzgado de Primera Instancia e Instrucción núm. 4 de Lorca acordó inadmitir la oposición por haberse presentado fuera de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Euroinversiones Inmobiliarias Costa Sur, S.L., presentó recurso de reposición contra el auto de 14 de noviembre de 2018 basándose en la infracción de los arts. 135, 152, 160 y 162 de la Ley de enjuiciamiento civil (LEC) y del art. 24 CE. Dicho recurso fue desestimado por auto de 20 de noviembre de 2019, haciendo saber a las partes que esta resolución es firme y que contra la misma no cabe recurso alguno. Señala el auto que debe “ser desestimado el recurso de reposición interpuesto por ser el auto recurrido conforme a la normativa procesal vigente en materia de oposición a la ejecución (art. 556.1 LEC y concordantes) y de actos de comunicación. Así, pese a las alegaciones del recurrente que pretende mantener que el escrito de oposición fue presentado en plazo para ello por entender que el auto despachando la ejecución y el requerimiento efectuado debe entenderse notificado en fecha 1 de agosto de 2018, en la que se accedió efectivamente a las citadas resoluciones, lo cierto es que debe tenerse en cuenta la fecha en la que efectivamente tuvo la parte posibilidad de acceder a las mismas, de lo contrario se estaría dejando al arbitrio de las partes obligadas a utilizar el sistema electrónico de comunicaciones el cumplimiento de los plazos procesales dispuesto en la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causaron, en primer lugar,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tratándose de su primer emplazamiento judicial en la causa, como establece el art. 273 LEC, en relación con los arts. 135, 152, 162 y en especial el art. 155.1 de esta ley, objetando también que el juzgado haya hecho el cómputo del plazo para oponerse, desde la fecha del envío del correo a la dirección electrónica habilitada y no del acceso a la notificación, inadmitiendo así su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rechaza por la recurrente que el juzgado haya fundamentado su segunda decisión en la Ley del procedimiento administrativo común, que considera inaplicable al ámbito procesal civil, puesto que además de existir normas concretas al respecto, no se dan en uno y otro ámbito las mismas garantías procedimentales. Precisa que en materia de notificación de actos procesales existe su propia normativa tanto en la Ley de enjuiciamiento civil según ha expuesto, como en el haz de garantías que se derivan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la vulneración del derecho a un proceso con todas las garantías (art. 24.2 CE), en cuanto a un proceso de defensa contradictoria, y del derecho a la asistencia letrada (art. 24.2 CE), aunque sin concreción al caso. Y solicita la estimación del amparo, con nulidad de los dos autos recurridos y la retroacción de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el escrito de demanda argumentó “que la continuación de la ejecución derivada de los pronunciamientos judiciales que han sido objeto de impugnación, con la celebración de subasta y la eventual adjudicación a terceros, pueden hacer perder al recurso de amparo su finalidad, por lo que solicitó la suspensión de la continuación del procedimiento de ejecución hipotecaria 364-2018 seguido ante el Juzgado de Primera Instancia e Instrucción núm. 4 de Lorca, hasta tanto sea resuelto el presente recurso de amparo, poniéndolo en conocimiento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Primera de este tribunal de 16 de junio de 2020 se acordó no admitir a trámite el recurso por no apreciar en el mismo la especial trascendencia constitucional que, como condición para su admisión, requiere el art. 50.1 b)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Contra la citada providencia interpuso recurso de súplica el Ministerio Fiscal. El recurso fue estimado por auto de 15 de septiembre de 2020 que acordó dejar sin efecto la providencia de 16 de junio de 2020 y reponer las actuaciones al momento anterior a dictarse la providencia anulada a fin de que se dicte otra que se pronuncie sobre su admisibilidad.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Sección Primera de este tribunal dictó providencia el 19 de octubre de 2020 por la que acordó: (i) admitir a trámite el recurso, “apreciando que concurre en el mismo una especial trascendencia constitucional (art. 50.1 LOTC) toda vez que el recurso puede dar ocasión al tribunal para aclarar o cambiar su doctrina, como consecuencia de cambios normativos relevantes para la configuración del contenido del derecho fundamental (STC 155/2009, FJ 2 b)”; (ii) dirigir atenta comunicación al Juzgado de Primera Instancia e Instrucción núm. 4 de Lorca, a fin de que, en plazo de diez días emplacen, a quienes hubieran sido parte en el procedimiento, excepto la parte recurrente en amparo, para que puedan comparecer, si lo desean, en el presente recurso de amparo; y (iii)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presentado en el registro de este tribunal el 1 de noviembre de 2020, la procuradora de los tribunales doña María Claudia Munteanu, actuando en nombre y representación de la entidad Pera Assets Designated Activity Company, manifestó ser cesionaria a título oneroso de determinados créditos hipotecarios de los que era titular Banco de Sabadell, S.A. (entre ellos el que grava la finca hipotecada que es objeto del proceso judicial previo), así como haber sido emplazada por el Juzgado de Primera Instancia e Instrucción núm. 4 de Lorca para comparecer ante este tribunal, por lo que solicitó que se le tuviera por personada como parte recurrida,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través de diligencia de ordenación de 5 de noviembre de 2020, el secretario de justicia de la Sala Primera de este tribunal tuvo por personada y parte a la procuradora doña María Claudia Munteanu en la representación acreditada.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16 de noviembre de 2020 se acordó dar vista de las actuaciones a las partes personadas y al Ministerio Fiscal, por plazo común de veinte días, a fin de que, conforme con lo previsto en el art. 52 LOTC,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representante procesal de la entidad recurrente presentó su escrito de alegaciones el 17 de diciembre de 2020, por el que interesó se dictara resolución estimatoria del recurso de amparo, haciendo mención a la STC 47/2019, de 8 de abril, que a su parecer respalda los argumentos que defiende en este recurso, en torno a la necesidad de que el primer emplazamiento o citación al demandado se efectúe en su domicilio, como impone el artículo 155.1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fiscal ante este Tribunal Constitucional presentó escrito de alegaciones el 2 de diciembre de 2020, por el que interesó de este tribunal que dictara sentencia otorgando el amparo a la recurrente, con reconocimiento de la vulneración de su derecho a la tutela judicial efectiva sin indefensión (art. 24.1 CE), nulidad de “todo lo actuado desde la notificación efectuada electrónicamente del auto despachando ejecución acordado por el Juzgado de Primera Instancia e Instrucción núm. 6 de Lorca, en el juicio de ejecución hipotecaria 364-2018”, y retroacción de las actuaciones al momento inmediato anterior a aquella notificación, para que se le dé al recurrente posibilidad de contestar a la demanda. Considera la fiscal que procede hacer aplicación de la doctrina sentada por la STC 47/2019, de 8 de abril, en un supuesto similar, referido a un proceso laboral, pero donde resultan de aplicación subsidiaria las normas de la Ley de enjuiciamiento civil, en especial los arts. 155 y 273.4, segundo párrafo, de los que se deriva la obligatoriedad de que el primer emplazamiento se realice de manera personal y con entrega en papel de la documentación. El resultado es que ambas resoluciones del juzgado sumieron a la recurrente en indefensión prohibida por el art. 24.1 CE, pero además conculcaron el canon exigible de razonabilidad, ante tal errónea selección de las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Respecto de la solicitud de suspensión formulada por la recurrente en amparo mediante otrosí de su escrito de demanda, por auto de la Sala Primera de este tribunal núm. 163/2020, de 14 de diciembre, se acordó: “1º Denegar la suspensión cautelar solicitada […]; 2º Ordenar la anotación preventiva de la demanda de amparo en el registro de la propiedad, a cuyo efecto el referido juzgado ha de expedir el mandamiento oportuno, para que pueda practicarse la misma en relación con el inmueble a que se refieren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fecha 11 de febrero de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presente recurso de amparo es determinar si las resoluciones impugnadas han vulnerado el derecho a la tutela judicial efectiva (art. 24.1 CE) de la entidad recurrente, por haber optado el juzgado por la notificación electrónica a través de la dirección electrónica habilitada y no a través de la notificación personal en el domicilio de la sociedad de conformidad con el art. 155.1 LEC, y por la errónea aplicación de las normas de procedimiento administrativo, que habría determinado la inadmisión a trámite de los escritos de oposición a la ejecución al considerarlos extemporáneos.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Euroinversiones Inmobiliarias Costa Sur, S.L., impugna los autos del Juzgado de Primera Instancia núm. 4 de Lorca, de 14 de noviembre de 2018 y 20 de noviembre de 2019, recaídos en el proceso hipotecario núm. 364-2018.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la STC 40/2020, de 25 de febrero, en la que ha tenido la oportunidad de resolver el recurso de amparo cabecera de esta serie, promovido contra dos autos de coincidente contenido con los que ahora se impugnan, y donde dio respuesta a los mismos argumentos que defiende aquí la recurrente, con fallo estimatorio de la demanda. Descartada aquí la concurrencia de algún elemento distintivo que obligue a una fundamentación o resultado distinto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3 de la STC 40/2020 se advierte que resulta de aplicación al caso la doctrina de este tribunal plasmada en sus SSTC 6/2019, de 8 de abril, FJ 4 a), y 47/2019, de 8 de abril, FJ 4 a), “en relación con la garantía de emplazamiento personal del demandado o ejecutado en los procesos regidos en esta materia por la LEC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 entonces la STC 40/2020, en su fundamento jurídico 4, como ha de hacerse también ahora,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computó el plazo para presentar el escrito de oposición invocando normas del procedimiento administrativo común, que son ajenas al ámbito jurisdiccional en el que nos encontramos, en alegal conjunción con el plazo del art. 556 LEC. Todo lo cual determina la estimación del amparo por lesión del art. 24.1 CE, en sus vertientes de acceso al proceso, a no padecer indefensión, y a una resolución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el recurso de amparo presentado por Euroinversiones Inmobiliarias Costa Sur,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14 de noviembre de 2018 y 20 de noviembre de 2019, dictados por el Juzgado de Primera Instancia e Instrucción núm. 4 de Lorca en el proceso de ejecución hipotecaria núm. 364-2018,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este último por el juzgado ejecutor,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febrero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