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49</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3 de marzo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3547-2019, promovido por Euroinversiones Inmobiliarias Costa Sur, S.L., contra el auto del Juzgado de Primera Instancia e Instrucción núm. 5 de Lorca, de 21 de septiembre de 2018, que inadmitió la demanda de oposición a la ejecución formulada por dicha mercantil, en el procedimiento de ejecución hipotecaria núm. 353-2018; y contra el auto del mismo juzgado, de fecha 23 de abril de 2019, que desestimó el recurso de reposición interpuesto contra la anterior resolución. Ha intervenido el Ministerio Fiscal. Ha comparecido la entidad Pera Assets Designated Activity Company, actuando como sucesora procesal de la entidad ejecutante, Banco de Sabadell, S.A. Ha sido ponente el magistrado don Pedro José González-Trevijano Sánchez.</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6 de junio de 2019, la procuradora de los tribunales doña Blanca Berriatua Horta, actuando en nombre y representación de Euroinversiones Inmobiliarias Costa Sur, S.L., y asistida por el letrado don Marcelino Gilabert García, interpuso demanda de amparo contra las resoluciones arriba mencionadas.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Banco de Sabadell, S.A., interpuso demanda de ejecución hipotecaria contra la mercantil Euroinversiones Inmobiliarias Costa Sur, S.L., relativa a la finca inscrita con el núm. 43.284 en el Registro de la Propiedad núm. 3 de Lorca. El Juzgado de Primera Instancia e Instrucción núm. 5 de Lorca, al que correspondió el conocimiento de la causa, dictó auto, el día 8 de junio de 2018, por el que acordó el despacho de ejecución en el procedimiento de ejecución hipotecaria núm. 353-2018; asimismo, resolvió requerir a las ejecutadas del pago de las cantidades que se reclaman y que dicho auto, junto con el decreto que debe dictar el letrado de la administración de justicia, “serán notificados simultáneamente a la parte ejecutada, tal y como dispone el artículo 553 de la Ley de enjuiciamiento civil (LEC), sin citación ni emplazamiento, para que en cualquier momento pueda personarse en la ejecución”. Se advirtió además que contra dicha resolución no cabía recurso alguno, “sin perjuicio de que la parte ejecutada pueda oponerse al despacho de ejecución en los términos previstos en el artículo 695 LEC, y en el plazo de diez días a contar desde el siguiente a la notificación del presente auto y del decreto que se dicte”. El decreto al que se hace referencia fue dictado por el letrado de la administración de justicia del juzgado a quo en la misma fecha, el cual dispuso la expedición de mandamiento de certificación de la finca al registro de la propiedad competente y el requerimiento de pago a los ejecutados.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fecha 13 de junio de 2018, el servicio de notificaciones electrónicas de la Fábrica Nacional de Moneda y Timbre remitió al buzón de la dirección electrónica habilitada de la entidad aquí recurrente en amparo, un correo avisándole que tenía una notificación del Juzgado de Primera Instancia núm. 5 de Lorca, relativa al proceso EJH/0000353/2018, notificación a la que podía acceder entre los días 13 de junio a 29 de julio de 2018, a través de unos enlaces electrónicos que también indicaba. Como información adicional se añadía que “si no procediera a su lectura en el plazo indicado se producirán los efectos correspondientes, según la normativa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día 24 de julio de 2018, por personal de la recurrente se accedió al enlace remitido por la dirección electrónica habilitada y, con ello, a la notificación enviada por el juzgado de primera instancia ejecutante, en relación con el procedimiento hipotecario núm. 353-2018. Ese mismo día, la Fábrica Nacional de Moneda y Timbre emitió un certificado electrónico que obra en las actuaciones del proceso (al igual que los anteriores correos) dejando constancia de que la notificación había sido “aceptada” en esa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31 de julio de 2018, el representante procesal de la demandante de amparo formalizó ante el juzgado a quo el escrito de oposición al despacho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Juzgado de Primera Instancia e Instrucción núm. 5 de Lorca dictó auto, el 21 de septiembre de 2018, en cuya virtud inadmitió la oposición planteada. En dicha resolución se expone que “[e]n fecha 12 de junio de 2018 se notificó y requirió en legal forma a través de la sede judicial electrónica a la ejecutada y en fecha 31/7/18 se ha presentado por Euroinversiones Inmobiliarias Costa Sur, S.L., oposición a la ejecución hipotecaria”, para luego fundar la inadmisión, en esencia, en que conforme a la improrrogabilidad de los plazos y la preclusión que establecen los arts. 134 y 136 LEC, en relación con lo dispuesto en el art. 695 LEC, la oposición habría de haberse presentado dentro de los diez días siguientes a la notificación del auto y decreto por el que se despachó la ejecución. Por tanto, al haberse opuesto la ejecutada pasado el plazo legalmente establecido, se debe inadmitir la oposición presentada por extemporánea.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la demandante de amparo se interpuso recurso de reposición contra el anterior auto, en el que defendió que la notificación y requerimiento de pago tuvo lugar cuando accedió al contenido de la notificación electrónica remitida y no antes, siendo desde entonces que cabía computar el plazo de diez días del art. 556 LEC. Con invocación también de los arts. 135, 152,158, 158, 160, 162 LEC y la doctrina de este Tribunal Constitucional sobre el derecho a no padecer indefensión y la importancia de los actos de comunicación procesal, afirmó que, de no tener el juzgado por formulada su demanda de oposición al despacho de ejecución, se vulneraría su derecho a la tutela judicial efectiva y sin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auto de 23 de abril de 2019, el recurso de reposición interpuesto fue desestimado, con los argumentos que constan en su razonamiento jurídico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debe ser desestimado pues ninguna infracción se comete en la resolución recurrida. En el presente caso, siendo indiscutible la condición de personas jurídicas de los recurrentes, las mismas desde el 1 de enero de 2017 (disposición transitoria cuarta de la Ley 42/2015, de 5 de octubre, de reforma de la LEC) están obligadas a relacionarse con la administración de justicia por medios electrónicos [art. 14.2 a) de la Ley 39/2015 LPAAP y art. 273.3 a) LEC]. Interpretan las recurrentes de forma errónea la normativa aplicable. Así el artículo 162.2 LEC en cualquiera de los supuestos a los que se refiere este artículo, cuando constando la correcta remisión del acto de comunicación por dichos medios técnicos, salvo los practicados a través de los servicios de notificaciones organizados por los colegios de procuradores, transcurrieran tres días sin que el destinatario acceda a su contenido, se entenderá que la comunicación ha sido efectuada legalmente desplegando plenamente sus efectos.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consta que la notificación se puso a disposición de las recurrentes en fecha 13/6/2018 no accediendo al contenido hasta el día 24/7/2018 (fuera de los tres días que establece la normativa procesal), presentando los escritos de oposición a la ejecución en fecha 31/7/2018, claramente fuera del plazo legalmente establecido en el art. 556.1 LEC (dentro de los diez días siguientes al de la notificación del auto despachando ejecución) y siendo que conforme al art. 136 LEC transcurrido o pasado el término señalado para la realización de un acto procesal de parte se producirá la preclusión y se perderá la oportunidad de realizar el acto de que se trate, es claro que dichas oposiciones son extemporáneas siendo la consecuencia legal la inadmisión”.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alega que las resoluciones judiciales impugnadas causaron la vulneración de los derechos a la tutela judicial efectiva (art. 24.1 CE) y a un proceso con todas las garantías (art. 24.2 CE) de la entidad recurrente, al haberse efectuado su emplazamiento, como ejecutada en el procedimiento hipotecario de referencia, a través de un correo electrónico remitido por un servicio de notificaciones electrónicas y no mediante entrega de la documentación correspondiente en papel en la sede de su domicilio social, y ello, pese a que esa comunicación fue el primer emplazamiento en la causa. En todo caso, la recurrente expone que siguió las indicaciones que le facilitó la comunicación electrónica, de manera que accedió al contenido de la notificación del juzgado el último día fijado, fecha que, sin embargo, el órgano judicial ha considerado fuera de plazo, por lo que acordó la inadmisión del escrito de oposición presentado dentro de los diez días que prevé el art. 556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reconoce en la demanda que, si bien la recurrente, por ser una persona jurídica, viene obligada a relacionarse con la administración de justicia a través de medios electrónicos, según dispone el art. 273 LEC, sin embargo, cuando se trata del primer emplazamiento y, por tanto, todavía aquella “aún no ha tenido ninguna relación con el juzgado correspondiente en este especial y concreto procedimiento”, la notificación ha de practicarse mediante cédula con entrega en papel de la documentación correspondiente, conforme establece ese mismo artículo, puesto en relación con los arts. 135, 152, 162 y 155 LEC. Este último precepto es categórico al respecto, ya que en su punto primero dispone que “cuando las partes no actúen representadas por procurador o se trate del primer emplazamiento o citación al demandado, los actos de comunicación se harán por remisión al domicilio de los litigantes”. Corrobora la expuesto, según indica, la reciente STC 47/2019, de 8 de abril, parte de cuya fundamentación jurídica transcribe y de cuyo contenido deduce “que en modo alguno debe entenderse que, tratándose del emplazamiento, este no se efectúe en el domicilio como impone el artículo 155.1 de la Ley de Enjuiciamiento Civil, y que todas las normas que se hace mención en el auto recurrido y en los escritos de impugnación del recurso, para nada cuestionan el carácter imperativo de esa obligación, cuando de aquel acto se trata, máxime cuando se constata que el medio telemático no dio resultado como primera llamada al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del auto de 10 de septiembre del 2019, que desestimó el recurso de reposición promovido contra la anterior resolución, se rechaza por la recurrente que el juzgado haya fundamentado su decisión en la Ley del procedimiento administrativo común, norma que estima que no es de aplicación en el ámbito procesal civil, puesto que la Ley de enjuiciamiento civil no se remite a la normativa administrativa en esta materia. Reitera que, pese a lo previsto en el art. 273 LEC, respecto de la obligación de relacionarse por medios electrónicos con la administración de justicia, ello no supone la obligación de tener que recibir la primera notificación o emplazamiento en un proceso judicial por medios electrónicos.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diligencia de ordenación de la secretaría de la Sección Tercera de este tribunal, de fecha 5 de septiembre de 2019, se acordó requerir al Juzgado de Primera Instancia e Instrucción núm. 5 de Lorca, a fin de que, a la mayor brevedad posible, remita certificación acreditativa de la interposición o no de recurso de apelación contra alguna de las resoluciones dictadas en las actuaciones principales o en alguna pieza separada en el procedimiento de ejecución hipotecaria seguido en ese juzgado con el número 353-2018, y si ha recaído resolución se remita a esta Sala testimonio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certificación expedida por el letrado de la administración de justicia de requerido órgano judicial, de fecha 17 de septiembre de 2019, se hizo constar que no se había interpuesto recurso de apelación contra ninguna resolución recaída en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providencia de 26 de noviembre de 2019, la Sección Tercera de este tribunal acordó admitir a trámite el recurso de amparo “al apreciar que concurre en el mismo una especial trascendencia constitucional (art. 50.1 LOTC), ya que el recurso plantea un problema o afecta a una faceta de un derecho fundamental sobre el que no hay doctrina de este tribunal [STC 155/2009, FJ 2 a)], y que el recurso puede dar ocasión al tribunal para aclarar o cambiar su doctrina, como consecuencia de cambios normativos relevantes para la configuración del contenido del derecho fundamental [STC 155/2009,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haberse recibido con anterioridad copia autenticada del procedimiento de ejecución hipotecaria núm. 353-2018, solamente se resolvió, con arreglo a lo dispuesto en el art. 51 de la Ley Orgánica del Tribunal Constitucional (LOTC), dirigir atenta comunicación al Juzgado de Primera Instancia e Instrucción núm. 5 de Lorca, a fin de que, en un plazo que no excediera de diez días emplazara a quienes hubieran sido parte en el procedimiento de ejecución referenciado, excepto a la parte recurrente en amparo, por si quisieran comparecer en el presente proceso constitucional, en el plazo de diez días, al efecto de formular alegaciones. Finalmente, acordó: “De conformidad con la solicitud de la parte actora, fórmese la correspondiente pieza separada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presentado en el registro de este tribunal el 16 de diciembre de 2019, la procuradora de los tribunales doña María Claudia Munteanu, en nombre y representación de la entidad Pera Assets Designated Activity Company, sucesora procesal del Banco de Sabadell, S.A., y asistida del letrado don Alejandro Ingram Solís, solicitó que se tuviera a la primera de las entidades citadas como personada y parte, entendiéndose con dicha procuradora las actuaciones sucesivas de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diligencia de ordenación de la secretaría de la Sección Tercera de este tribunal, de 28 de diciembre de 2020, se acordó tener por personada y parte en el procedimiento a la procuradora de tribunales doña María Claudia Munteanu en nombre y representación de Pera Assets Designated Activity Company. A su vez, se resolvió dar vista de las actuaciones recibidas a las partes personadas y al Ministerio Fiscal por plazo común de veinte días, dentro de los cuales podrán presentar las alegaciones que estimen pertinentes, conforme determina el art. 52.1 de la Ley Orgánica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29 de enero de 2021 presentó sus alegaciones el Ministerio Fiscal. Tras reflejar los aspectos del procedimiento judicial y de la tramitación seguida ante este tribunal que consideró relevantes, recuerda que el presente recurso de amparo forma parte de una serie, cuyo denominador común son las idénticas vulneraciones que se atribuyen a las resoluciones dictadas por los juzgados de primera instancia e instrucción de Lorca, en diferentes procedimientos de ejecución hipotecaria seguidos contra Euroinversiones Costa Sur, S.L., y Penrei Inversiones, S.L.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el fiscal pone de relieve que algunos de esos recursos ya han sido resueltos por el Tribunal Constitucional, en concreto por las SSTC 40/2020, de 27 de febrero, dictada por el Pleno, y la 43/2020, de 9 de marzo, de la Sala Segunda. En relación con las citadas sentencias, señala que recogen la doctrina establecida por las SSTC 6/2019, de 17 de enero, y 47/2019, de 8 de abril; y añade que, en esta última sentencia, el tribunal por primera vez apreció la vulneración del derecho a la tutela judicial efectiva sin indefensión (art. 24.1 CE), por la inobservancia del emplazamiento personal de la entidad demandada, pues dicha diligencia se realizó a través de la dirección electrónica habilitada de la entonces demandante de amparo, sin tener en cuenta que el art. 155 LEC obliga a que el primer emplazamiento del demandando o ejecutado se realice de manera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el fiscal transcribe parte de la fundamentación jurídica de la STC 40/2020 y recuerda que la STC 43/2020 resuelve en el mismo sentido por remisión a la anterior y, asimismo, reproduce la parte de la argumentación de la STC 19/2020, de 10 de febrero, que recoge la doctrina establecida en las SSTC 6 y 47/2019 ya indicadas. Finalmente, afirma que la doctrina expuesta resulta íntegramente aplicable, por lo que interesa su estimación, por haberse vulnerado el derecho a la tutela judicial efectiva sin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fecha 1 de febrero de 2021 presentó sus alegaciones la entidad demandante de amparo. Como primera cuestión, y a fin de evitar repeticiones innecesarias, se reiteró en lo ya expuesto en su escrito de interposición del recurso de amparo. No obstante, destaca la reciente sentencia del Pleno del Tribunal Constitucional 40/2020, de 27 de febrero, que resuelve el recurso de amparo núm. 5377-2018, promovido por Euroinversiones Inmobiliarias Costa Sur, S.L., en un asunto prácticamente igual al del presente recurso de amparo, en el que el citado tribunal sostiene que, tratándose del primer emplazamiento o citación al demandado, este ha de efectuarse en el domicilio del litigante, como impone el artículo 155.1 LEC, pues de lo contrario se estaría vulnerando el derecho a la tutela judicial efectiva sin indefensión (art. 24.1 CE). Por último, tras reproducir parte de la fundamentación jurídica de la referida sentencia, solicita que se dicte sentencia estimatoria, en los términos interesados en el escrito de interposición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 entidad Pera Assets Designated Activity Company no ha presentado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providencia de 25 febrero de 2021, se señaló para deliberación y votación de la presente sentencia el 3 de marzo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Único. Aplicación de la doctrina sentada por las SSTC 6/2019, 47/2019 y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presente demanda se integra en la serie de recursos de amparo interpuestos por dos entidades, una de ellas la aquí recurrente, demandadas en procesos ejecutivos hipotecarios seguidos ante diversos juzgados de primera instancia de Lorca, los cuales, tras emplazarlas por vía electrónica a través del servicio de notificaciones electrónicas y de dirección electrónica habilitada de la Fábrica Nacional de Moneda y Timbre, inadmitieron a trámite los escritos de oposición a la ejecución presentados por aquellas, al considerarlos extemporáneos. En concreto, en el presente recurso se impugnan los autos del Juzgado de Primera Instancia e Instrucción núm. 5 de Lorca, de 21 de septiembre de 2018 y 23 de abril de 2019, recaídos en el proceso de ejecución hipotecaria núm. 353-2018.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alega la vulneración del derecho fundamental a la tutela judicial efectiva (art. 24.1 CE), en sus vertientes de derecho a no padecer indefensión y a obtener una resolución fundada en Derecho, al no haberse efectuado el primer emplazamiento de manera personal y con entrega en papel de la documentación correspondiente, tal y como establecen las normas de la Ley de enjuiciamiento civil, singularmente el art. 155.1. El Ministerio Fiscal, por su parte, interesa la estimación del amparo por el primer motivo, mientras que la entidad comparecida se opone a la demanda en cuanto al fondo, interesando su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Planteado en estos términos el debate, debe indicarse que el Pleno de este tribunal ha dictado recientemente la STC 40/2020, de 25 de febrero, en la que ha tenido la oportunidad de resolver el recurso de amparo cabecera de esta serie, promovido contra dos autos de coincidente contenido con los que ahora se impugnan, y donde dio respuesta a los mismos argumentos que defienden aquí las partes, con fallo estimatorio de la demanda. Descartada aquí la concurrencia de algún elemento distintivo, en cuanto al fondo del asunto, que obligue a una fundamentación o resultado diferente a lo declarado entonces, procede por tanto que hagamos aplicación de la citada sentencia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fundamento jurídico 3 se resuelve así la queja de fondo por lesión del art. 24.1 CE, derivada de la inadmisión del escrito de oposición a la ejecución. Al respecto se afirma que resulta de aplicación al caso la doctrina de este tribunal plasmada en sus SSTC 6/2019, de 17 de enero, FJ 4 a), dictada al resolver una cuestión de inconstitucionalidad, y 47/2019, de 8 de abril, FJ 4 a), recaída en un proceso de amparo, “en relación con la garantía de emplazamiento personal del demandado o ejecutado en los procesos regidos en esta materia por la Ley de enjuiciamiento civil (directa o supletoriamente), como primera comunicación con el órgano judicial competente, sin que pueda ser sustituida por una comunicación electrónica”, como puede ser el caso de la efectuada a través de la dirección electrónica habilitada. Tal emplazamiento personal se exige en el art. 155.1 LEC y lo complementa la regla del art. 273.4 LEC sobre la presentación en papel de las copias de los escritos y documentos para ese primer emplazamiento. El incumplimiento de este deber del órgano judicial, “acarrea por tanto la conculcación de aquel derecho fundamental”, tal y como ya ha declarado este tribunal en varios recursos de amparo referidos a procesos laborales, civiles y concursales, que se especifican en el mismo fundamento jurídico 3, en aplicación de la doctrina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igual que se constató en el fundamento jurídico 4 de la STC 40/2020, en el presente caso las dos resoluciones judiciales impugnadas vulneraron el derecho a la tutela judicial efectiva de la recurrente, al no proceder a su emplazamiento personal en el proceso a quo, a efectos de requerirla de pago o alternativamente permitirle presentar su oposición a la ejecución, optando el juzgado por un emplazamiento electrónico a través del servicio de notificaciones electrónicas y dirección electrónica habilitada de la Fábrica Nacional de Moneda y Timbre, no previsto en la normativa procesal, y que apenas consistía en un aviso remitiendo a un enlace de internet para poder conocer el contenido de la notificación. Además, el órgano judicial fundamentó el computó del plazo para presentar el escrito de oposición en normas del procedimiento administrativo común, que son ajenas al ámbito jurisdiccional en el que nos encontramos, en alegal conjunción con el plazo del art. 556 LEC. Todo lo cual determina la estimación del amparo por vulneración de su derecho a la tutela judicial efectiva sin indefensión, con reconocimiento de tal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ello acordar la nulidad de los autos impugnados y de todo lo actuado en el procedimiento hipotecario a quo, desde el momento en que se proveyó a su emplazamiento a través de la dirección electrónica habilitada, con retroacción de las actuaciones para que el juzgado practique dicho emplazamiento en los términos exigidos por la ley (art. 155.1 y 273.4 LEC), de manera respetuosa con el derecho fundamental de la demandante.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Estimar la demanda presentada por Euroinversiones Inmobiliarias Costa Sur, S.L., por vulneración de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 los autos de fechas 21 de septiembre de 2018 y 23 de abril de 2019, dictados por el Juzgado de Primera Instancia e Instrucción núm. 5 de Lorca en el proceso de ejecución hipotecaria núm. 353-2018, así como la nulidad de las actuaciones realizadas a partir del emplazamiento de la entidad recurrente a través de la dirección electrónica habilitada.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de efectuarse el emplazamiento de la demandada, a fin de que se practique nuevamente de forma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tres de marzo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