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59</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6503-2019, promovido por Penrei Inversiones, S.L., contra el auto del Juzgado de Primera Instancia e Instrucción núm. 5 de Lorca, de 10 de enero de 2019, que inadmitió la demanda de oposición a la ejecución formulada por dicha mercantil, en el procedimiento de ejecución hipotecaria núm. 355-2018 instado por la entidad Banco de Sabadell, S.A., y contra el auto del mismo juzgado, de 23 de septiembre de 2019, que desestimó el recurso de reposición interpuesto contra la anterior resolución. Ha intervenido el Ministerio Fiscal. Se ha personado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13 de noviembre de 2019, la procuradora de los tribunales doña Blanca Berriatua Horta, actuando en nombre y representación de Penrei Inversiones, S.L., bajo la defensa de la letrada doña Anju Nirmala Benavent Rodríguez,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43.357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5 de Lorca, al que correspondió el conocimiento del proceso, dictó auto el 6 de junio de 2018 por el que acordó el despacho de ejecución (procedimiento de ejecución hipotecaria núm. 355-2018),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15 de junio de 2018, el servicio de notificaciones electrónicas de la Fábrica Nacional de Moneda y Timbre remitió un correo al buzón de la dirección electrónica habilitada de la entidad aquí recurrente en amparo, avisándole de una notificación del Juzgado de Primera Instancia e Instrucción núm. 5 de Lorca relativa al proceso “EJH/0000355/2018”; notificación a la que podía acceder entre los días 15 de junio y 31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25 de julio de 2018 por personal de la recurrente se accedió al enlace remitido por la dirección electrónica habilitada y, con ello, a la notificación enviada por el juzgado de primera instancia ejecutor en relación con el procedimiento hipotecario núm. 355-2018. También en esa fecha, la Fábrica Nacional de Moneda y Timbre emitió un certificado electrónico que obra en las actuaciones del proceso, dejando constancia de que la notificación había sido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31 de julio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e Instrucción núm. 5 de Lorca dictó auto el 10 de enero de 2019,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Penrei Inversiones, S.L., Euroinversiones Inmobiliarias Costa Sur, S.L., representada por el procurador don Antonio Serrano Caro por estar presentada fuera de plazo, contra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Se establece en el artículo 134 de la LEC, la improrrogabilidad de los plazos establecidos en la misma, y en el artículo 136 de la LEC, que transcurrido o pasado el término señalado para la realización de un acto procesal de parte se producirá la preclusión y se perderá la oportunidad de realizar el acto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reposición en el plazo de cinco días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el representante procesal de la demandante de amparo se interpuso recurso de reposición contra el anterior auto. En el recurso defendió que la notificación y requerimiento de pago tuvo lugar cuando accedió al contenido de la notificación electrónica remitida y no antes, siendo desde entonces que cabía computar el plazo de diez días del art. 556 de la Ley de enjuiciamiento civil (LEC). Con invocación también de los arts. 135, 152.1.2.3,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juzgado ejecutor dictó auto el 23 de septiembre de 2019 en desestimación del recurso de reposición, con los argumentos que expuso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[sic], las mismas desde el 1 de enero de 2017 (disposición transitoria cuarta de la Ley 42/2015, de 5 de octubre, de reforma de la LEC) están obligadas a relacionarse con la administración de justicia por medios electrónicos [art. 14.2 a) de la Ley 39/2015 LPACAP y art. 273.3 a)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Interpretan las recurrentes de forma errónea la normativa aplicable. Así el artículo 162.2 de la LEC ‘[e]n cualquiera de los supuestos a los que se refiere este artículo, cuando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exceptuarán aquellos supuestos en los que el destinatario justifique la falta de acceso al sistema de notificaciones durante ese periodo. Si la falta de acceso se debiera a causas técnicas y estas persistiesen en el momento de ponerlas en conocimiento, el acto de comunicación se practicará mediante entrega de copia de la resolución. En cualquier caso, la notificación se entenderá válidamente recibida en el momento en que conste la posibilidad de acceso al sistema. No obstante, caso de producirse el acceso transcurrido dicho plazo pero antes de efectuada la comunicación mediante entrega, se entenderá válidamente realizada la comunicación en la fecha que conste en el resguardo acreditativo de su recepción’.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los artículos 33.2 y 34 de la Ley 18/2011, de 5 de julio, reguladora del uso de las tecnologías de la información y la comunicación en la administración de justicia establecen que ‘[l]as comunicaciones a través de medios electrónicos se realizarán, en todo caso, con sujeción a lo dispuesto en la legislación procesal y serán válidas siempre que exista constancia de la transmisión y recepción, de sus fechas y del contenido íntegro de las comunicaciones, y se identifique con la autenticación que sea exigible al remitente y al destinatario de las mismas’; y ‘[e]l sistema de notificación permitirá acreditar la fecha y hora en que se produzca la salida y las de la puesta a disposición del interesado del acto objeto de notificación, así como de acceso a su contenido. En caso de que el acto de comunicación no pueda llevarse a cabo por medios electrónicos, se procederá a imprimir la resolución y la documentación necesaria, procediéndose a la práctica del acto de comunicación en la forma establecida en las leyes procesales e incorporándose a continuación el documento acreditativo de la práctica del acto de comunicación, debidamente digitalizado, al expediente judicial electrónico. En todo caso, el destinatario del acto de comunicación tendrá derecho a obtener copia de la documentación recibida en formato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11.2 del Real Decreto 1065/2015, de 27 de noviembre, sobre comunicaciones electrónicas en la administración de justicia en el ámbito territorial del Ministerio de Justicia y por el que se regula el sistema Lexnet determina que ‘[s]erá de aplicación a los actos de comunicación realizados a través de la sede judicial electrónica lo dispuesto en el artículo 162.2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resulta clarificador el acuerdo no jurisdiccional del Pleno de la Sala Cuarta del Tribunal Supremo de 6 de julio de 2.016 (LA LEY 72866/2016): ‘Cuando haya constancia de la correcta remisión del acto de comunicación y transcurran tres días hábiles sin que el destinatario acceda a su contenido, se entenderá que la comunicación ha sido efectuada con plenos efectos procesales. Por tanto, constando correcta la remisión de la comunicación tal y como se constata por el letrado de la administración de justicia, el hecho de que el destinatario no hubiera accedido al contenido sino hasta el 9 de diciembre de 2017 no es determinante de nulidad de actos por cuanto la comunicación se entiende efectuada con plenos efectos procesales. Por todo ello se desestima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parecidos términos se han manifestado la Sección Tercera de la Audiencia Provincial de Palma de Mallorca (sentencia 180/2018), o las Secciones Cuarta y Quinta de la Audiencia Provincial de Murcia (auto 68/2018 y sentencia 109/2018, respectivamente), dando validez a la notificación a personas jurídicas por canales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el Informe 12/2018 de la Comisión de consultas doctrinales del Colegio de Registradores de la Propiedad respondiendo a una consulta elevada por el Centro de estudios hipotecarios de Murcia, con carácter doctrinal y dejando a salvo la libertad de calificación se llega a las siguientes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exigencia legal de la fijación de un domicilio trata de conjugar la agilidad del procedimiento de ejecución, facilitando al acreedor el requerimiento al deudor, con la tutela judicial efectiva del mismo, evitando su indefensión, por lo que no se considerará obstáculo que impida la inscripción el hecho de que el requerimiento de pago al deudor, hipotecante no deudor o tercer poseedor, cuando se trate de personas jurídicas, se haya efectuado por medios electrónicos, siempre que del decreto se desprenda que este requerimiento se ha realizado.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ese requerimiento electrónico ha sido fallido, al menos cuando la persona jurídica a notificar o requerir no haya sido la impulsora del procedimiento y no conste inscrita una dirección electrónica, no puede considerarse que el mismo se ha realizado y, a efectos de la inscripción de la ejecución hipotecaria, debe exigirse que la notificación se haya intentado también en el domicilio que conste en el registro y, en su caso, en el domicilio real personal al que se ha referido este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trata, en todo caso, de que la notificación se realice efectivamente en la persona que deba recibirla, de modo que la circunstancia de que figure un domicilio en el registro a efectos de notificaciones únicamente trata de dar efectividad a esta comunicación, facilitando el desarrollo del procedimiento, pero sin que pueda considerarse un impedimento la circunstancia de que el requerimiento se efectúe por otros medios. A la inversa, la existencia de un domicilio electrónico, no puede excluir la posibilidad de efectuar la notificación en el domicilio personal pactado o real, si aquella resulta infructuosa.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mientras no se modifique el artículo 682 de la Ley de enjuiciamiento civil, no se considera que sea defecto la ausencia, en la escritura de constitución de hipoteca, del domicilio electrónico a efecto de las comunicaciones con las personas jurídicas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15/06/2018 no accediendo al contenido hasta el día 25/07/2018 (fuera de los tres días que establece la normativa procesal), presentando los escritos de oposición a la ejecución en fecha 31/07/2018 claramente fuera del plazo legalmente establecido en el art. 556.1 de la LEC (dentro de los diez días siguientes al de la notificación del auto despachando ejecución) y siendo que conforme al art. 136 de la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dicha resolución “es firme, y contra la misma no cabe recurso alguno”. Tanto este auto como el anterior de 10 de enero de 2019,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23 de septiembre de 2019,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23 de septiembre de 2019 que desestimó el recurso de reposición promovido contra la anterior resolución —y del que se han expuesto sus argumentos—, se rechaza por la recurrente que el juzgado haya fundamentado su segunda decisión en la Ley del procedimiento administrativo común, que considera inaplicable al ámbito procesal civil. Precisa que, en materia de notificación de actos procesales existe una normativa propia detallada en la Ley de enjuiciamiento civil según ha expuesto, ensamblada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355-2018 seguido ante el Juzgado de Primera Instancia e Instrucción núm. 5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29 de junio de 2020 por la que acordó: (i) admitir a trámite el recurso, “apreciando que concurre en el mismo una especial trascendencia constitucional (art. 50.1 LOTC) porque el recurso plantea un problema o afecta una faceta de un derecho fundamental sobre el que no hay doctrina de este tribunal [STC 155/2009, FJ 2 a)], o bien que el recurso puede dar ocasión al tribunal para aclarar o cambiar su doctrina como consecuencia de cambios normativos relevantes para la configuración del contenido del derecho fundamental [STC 155/2009, FJ 2 b)]”; (ii) constatar que el testimonio de las actuaciones ya había sido remitido a requerimiento de la Secretaría de Justicia de la Sección y emplazar a través del juzgado ejecutor a quienes hubieren sido parte en el procedimiento excepto la parte recurrente en amparo;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11 de septiembre de 2020,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de Sabadell, S.A., entendiéndose con dicha procuradora las actuaciones sucesivas de este proceso. Justificaba su petición en la escritura de cesión onerosa de créditos hipotecarios suscrita con Banco de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la Secretaría de Justicia de la Sección Cuarta de 28 de octubre de 2020 se acordó: (i) tener por personada y parte a la procuradora señora Munteanu en nombre y representación de la sociedad indicada y (ii) dar vista de las actuaciones recibidas a las partes personadas y al Ministerio Fiscal por plazo común de veinte días para presentar alegaciones de conformidad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fiscal ante este Tribunal Constitucional presentó escrito de alegaciones el 13 de noviembre de 2020,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5 de Lorca, en el juicio de ejecución hipotecaria 355-2018”, y retroacción de las actuaciones al momento inmediato anterior a aquella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Identifica el recurso “como uno de los que componen la serie de los interpuestos por Euroinversiones Inmobiliarias Costa Sur, S.L., y Penrei Inversiones, S.L., frente a diversos autos dictados en procedimientos hipotecarios tramitados por diferentes juzgados de primera instancia de Lorca, por idénticas vulneraciones”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2 de diciembre de 2020, por el que interesó se dictara resolución estimatoria del recurso de amparo, haciendo mención a la STC 40/2020, del Pleno del Tribunal Constitucional que resuelve el recurso de amparo 5377-2018 promovido por Euroinversiones Inmobiliarias Costa Sur, S.L., “en un asunto prácticamente igual al del presente recurso de amparo” que refuerza las exigencias para llevar a efecto el primer emplazamiento. Abunda en su procedencia por haber obtenido el amparo deducido en el recurso de amparo núm. 5379-2018 interpuesto por la misma recurrente Penrei Inversiones, S.L., y que motivó la STC 43/2020, de 9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Respecto de la solicitud de suspensión formulada por la recurrente en amparo mediante otrosí de su escrito de demanda, por auto de la Sala Segunda de este tribunal núm. 109/2020, de 21 de septiembre,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la Secretaría de Justicia se ha dictado diligencia el 11 de diciembre de 2020, dejando constancia de la presentación de los escritos de alegaciones del Ministerio Fiscal, del representante procesal de la recurrente en amparo y de su falta de presentación por la entidad recurrida,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11 de marzo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Penrei Inversiones, S.L., impugna los autos del Juzgado de Primera Instancia e Instrucción núm. 5 de Lorca, de 10 de enero de 2019 y 23 de septiembre de 2019, recaídos en el proceso hipotecario núm. 355-2018.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Ley de enjuiciamiento civil.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como afirma en trámite de alegaciones la recurrente en amparo y subraya el Ministerio Fiscal,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dictada en sede de cuestión de inconstitucionalidad, y 47/2019, de 8 de abril, FJ 4 a), recaída en proceso de amparo,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vulneración de su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Penrei Inversiones,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10 de enero de 2019 y 23 de septiembre de 2019, dictados por el Juzgado de Primera Instancia e Instrucción núm. 5 de Lorca en el proceso de ejecución hipotecaria núm. 355-2018,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