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85</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19 de abril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7132-2019, promovido por Euroinversiones Inmobiliarias Costa Sur, S.L., contra el auto del Juzgado de Primera Instancia e Instrucción núm. 4 de Lorca, de 15 de noviembre de 2018, que inadmitió la demanda de oposición a la ejecución formulada por dicha mercantil, en el procedimiento de ejecución hipotecaria núm. 368-2018 instado por la entidad Banco de Sabadell, S.A., y contra el auto del mismo juzgado, de 24 de octubre de 2019, que desestimó el recurso de reposición interpuesto contra la anterior resolución. Ha intervenido el Ministerio Fiscal. Se ha personado la entidad Pera Assets Designated Activity Company, actuando como sucesora procesal del banco ejecutante.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10 de diciembre de 2019, la procuradora de los tribunales doña Blanca Berriatua Horta, actuando en nombre y representación de Euroinversiones Inmobiliarias Costa Sur, S.L., bajo la defensa del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registral 43.258 sita en el término municipal de Lorca,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4 de Lorca, al que correspondió el conocimiento del proceso, dictó auto el 21 de junio de 2018 por el que acordó el despacho de ejecución (procedimiento de ejecución hipotecaria núm. 368-2018),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22 de junio de 2018, el servicio de notificaciones electrónicas de la Fábrica Nacional de Moneda y Timbre remitió un correo al buzón de la dirección electrónica habilitada de la entidad aquí recurrente en amparo, avisándole de una notificación del Juzgado de Primera Instancia núm. 4 de Lorca relativa al proceso “EJH/0000368/2018”, notificación a la que podía acceder entre los días 22 de junio a 7 de agosto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31 de julio de 2018 por personal de la recurrente se accedió al enlace remitido por la dirección electrónica habilitada y, con ello, a la notificación enviada por el juzgado de primera instancia ejecutor en relación con el procedimiento hipotecario núm. 368-2018. También en esa fecha, la Fábrica Nacional de Moneda y Timbre emitió un certificado electrónico que obra en las actuaciones del proceso, dejando constancia de que la notificación había sido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29 de agosto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e Instrucción núm. 4 de Lorca dictó auto el 15 de noviembre de 2018, con esta dispositiva: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Inadmitir a trámite la oposición formulada por la parte ejecutada Euroinversiones Inmobiliarias Costa Sur, S.L., representada por el procurador don Antonio Serrano Caro por estar presentada fuera de plazo, contra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Mandar seguir con la presente ejecución y en los términos ya acordados”.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inadmisión del escrito de oposición a la ejecución, el auto razonó en su fundamento de Derecho único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Se establece en el artículo 134 LEC, la improrrogabilidad de los plazos establecidos en la misma, y en el artículo 136 LEC, que transcurrido o pasado el término señalado para la realización de un acto procesal de parte se producirá la preclusión y se perderá la oportunidad de realizar el acto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se ofrecía “recurso de reposición en el plazo de cinco días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el representante procesal de la demandante de amparo se interpuso recurso de reposición contra el anterior auto. En el recurso defendió que la notificación y requerimiento de pago tuvo lugar cuando accedió al contenido de la notificación electrónica remitida y no antes, siendo desde entonces que cabía computar el plazo de diez días del art. 556 de la Ley de enjuiciamiento civil (LEC). Con invocación también de los arts. 135, 152.1.2.3, 155.2, 162 y 273 LEC, y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 quedando denunciado a esos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juzgado ejecutor dictó auto el 24 de octubre de 2019 en desestimación del recurso de reposición, con los argumentos que expuso en su razonamiento jurídico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“Único. Debe ser desestimado el recurso de reposición interpuesto por ser el auto por recurrido conforme a la normativa procesal vigente en materia de oposición a la ejecución (artículos 556.1 LEC y concordantes) y de actos de comunicación. Así, pese a las alegaciones del recurrente que pretende mantener que el escrito de oposición fue presentado en plazo para ello por entender que el auto despachando la ejecución y el requerimiento efectuado debe entenderse notificado en fecha 31de julio de 2018, en la que se accedió efectivamente a las citadas resoluciones, lo cierto es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citados como infringidos por la parte recurrente (arts. 135, 152, 162 y 273 y siguientes de la LEC) han sido perfectamente respetados en el presente procedimiento. La propia parte recurrente afirma estar obligada a utilizar los medios electrónicos en sus comunicaciones con el juzgado y afirma que la notificación se remitió a la dirección de correo electrónico ‘habilitada del titular a las que se refiere el art. 162 LEC, que tiene carácter de norma especial, destinada a regular los actos de comunicación por medios electrónicos o similares. No existiendo discusión ni duda acerca de la aplicabilidad de dicho precepto, al reconocer la propia recurrente la obligatoriedad en el uso de dichos medios en las relaciones con la administración de justicia, se llega a la conclusión de que lo dispuesto en el mismo es claro y ha sido respetado. Del propio documento núm. 1 aportado con el escrito interponiendo recurso de reposición y de las propias alegaciones vertidas por la recurrente, resulta la correcta recepción de la notificación en fecha 22 de junio de 2018, fecha en la que se materializó la ‘puesta a disposición’ de la notificación correctamente y del propio documento resulta que pasaron más de tres días desde la misma sin que se hubiera accedido al contenido hasta el día 31 de julio de 2018, por tanto, en aplicación estricta de lo dispuesto en el apartado segundo del art. 162 LEC, sin que se haya justificado por el recurrente una imposibilidad de acceder al sistema en este plazo. Por todo ello debe ser desestimado el recurso interpuesto, al ser el auto recurrido plenamente ajustado a Derecho, al inadmitir un escrito que fue presentado fuera de plazo cuando ya había precluido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indicaba que dicha resolución “es firme, y contra la misma no cabe recurso alguno”. Tanto este auto como el anterior de 15 de noviembre de 2018, fueron notificados por el juzgado al procurador de la demandante de amparo a través del sistema Lexnet, tal como obra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Notificado así el auto de 24 de octubre de 2019, por la indicada mercantil se interpuso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causaron, en primer lugar,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el proceso, como establece el art. 273 LEC, en relación con los arts. 135, 152, 162 y en especial el art. 155.1 de esta ley, objetando también que el juzgado haya hecho el cómputo del plazo para oponerse, desde la fecha del envío del correo a la dirección electrónica habilitada y no del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del 24 de octubre de 2019 que desestimó el recurso de reposición promovido contra la anterior resolución —y del que se han expuesto sus argumentos—, se rechaza por la recurrente que el juzgado haya fundamentado su segunda decisión en una interpretación forzada y contradictoria de las normas procesales, al incluir indicaciones equívocas en el aviso de puesta a disposición, además de infringir las prescripciones sobre el primer emplazamiento en sede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también la vulneración del derecho a un proceso con todas las garantías (art. 24.2 CE), en cuanto a un proceso de defensa contradictoria, y del derecho a la asistencia letrada (art. 24.2 CE), aunque sin concreción al caso. Y solicita la estimación del amparo, con nulidad de los dos autos recurridos y la retroacción de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el escrito de demanda argumentó “que la continuación de la ejecución derivadas (sic) de los pronunciamientos judiciales que han sido objeto de impugnación, con la celebración de subasta y la eventual adjudicación a terceros, pueden hacer perder al recurso de amparo su finalidad, por lo que solicito la suspensión de la continuación del procedimiento de ejecución hipotecaria 368-2018 seguido ante el Juzgado de Primera Instancia e Instrucción núm. 4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4 de noviembre de 2020 por la que acordó: (i) admitir a trámite el recurso, “apreciando que concurre en el mismo una especial trascendencia constitucional [art. 50.1 de la Ley Orgánica del Tribunal Constitucional (LOTC)] porque el recurso plantea un problema o afecta una faceta de un derecho fundamental sobre el que no hay doctrina de este tribunal [STC 155/2009, FJ 2 a)], o bien que el recurso puede dar ocasión al tribunal para aclarar o cambiar su doctrina como consecuencia de cambios normativos relevantes para la configuración del contenido del derecho fundamental [STC 155/2009, FJ 2 b)]”; (ii) constatar que el testimonio de las actuaciones ya había sido remitido a requerimiento de la Secretaría de Justicia de la Sección y emplazar a través del juzgado ejecutor a quienes hubieren sido parte en el procedimiento excepto a la parte recurrente en amparo; y (iii)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de este tribunal el 1 de febrero de 2021, la procuradora de los tribunales doña María Claudia Munteanu con la asistencia letrada de don Alejandro Ingram Solís, actuando en nombre y representación de la entidad Pera Assets Designated Activity Company, solicitó se tuviera a esta última como personada y parte recurrida en lugar de la ejecutante Banco de Sabadell, S.A., entendiéndose con dicha procuradora las actuaciones sucesivas de este proceso. Justificaba su petición en la escritura de cesión onerosa de créditos hipotecarios suscrita con Banco de Sabadell, S.A., como cedente, otorgada el 23 de julio de 2019, y en su efectiva personación en el proceso de ejecución donde fue acordado su emplazamiento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la Secretaría de Justicia de la Sección Cuarta de 9 de febrero de 2021 se acordó: (i) tener por personada y parte a la procuradora doña María Claudia Munteanu en nombre y representación de la sociedad indicada y (ii) dar vista de las actuaciones recibidas a las partes personadas y al Ministerio Fiscal por plazo común de veinte días para presentar alegaciones de conformidad con lo previsto en el art. 52. 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ante este Tribunal Constitucional presentó escrito de alegaciones el 4 de marzo de 2021, por el que interesó de este tribunal que dictara sentencia otorgando el amparo a la recurrente, con reconocimiento de la vulneración de su derecho a la tutela judicial efectiva sin indefensión (art. 24.1 CE), declarando la nulidad de “todo lo actuado desde la notificación efectuada electrónicamente del auto despachando ejecución acordado por el Juzgado de Primera Instancia e Instrucción núm. 4 de Lorca, en el juicio de ejecución hipotecaria 368-2018”, y retroacción de las actuaciones al momento inmediato anterior a aquella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Identifica el recurso “como uno de los que componen la serie de los interpuestos por Euroinversiones Inmobiliarias Costa Sur, S.L., y Penrei Inversiones, S.L., frente a diversos autos dictados en procedimientos hipotecarios tramitados por diferentes juzgados de primera instancia de Lorca, por idénticas vulneraciones” y recuerda, con cita de la STC 40/2020, del Pleno, de 27 de febrero, y de la STC 43/2020, de 9 de marzo, que algunos ya han sido resueltos por lo que, al concurrir identidad fáctica y jurídica procedería aplicar la doctrina sentada en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12 de marzo de 2021, por el que interesó se dictara resolución estimatoria del recurso de amparo, haciendo mención a la STC 40/2020, del Pleno del Tribunal Constitucional que resuelve el recurso de amparo 5377-2018 promovido por la misma parte Euroinversiones Inmobiliarias Costa Sur, S.L., “en un asunto prácticamente igual al del presente recurso de amparo” que refuerza las exigencias para llevar a efecto el primer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No consta presentado dentro del plazo del art. 52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Respecto de la solicitud de suspensión formulada por la recurrente en amparo mediante otrosí de su escrito de demanda, por auto de la Sala Segunda de este tribunal núm. 153/2020, de 30 de noviembre, se acordó: “1º Denegar la suspensión cautelar solicitada […]; 2º Ordenar la anotación preventiva de la demanda de amparo en el registro de la propiedad, a cuyo efecto el referido juzgado ha de expedir el mandamiento oportuno, para que pueda practicarse la misma en relación con el inmueble a que se refieren las presentes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la Secretaría de Justicia se ha dictado diligencia el 16 de marzo de 2021, dejando constancia de la presentación de los escritos de alegaciones del Ministerio Fiscal, del representante procesal de la recurrente en amparo y de su falta de presentación por la entidad recurrida, quedando el asunto concluso y pendiente para deliberación cuando por turno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fecha 15 de abril de 2021,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aquellas, al considerarlos extemporáneos mediante un cómputo de plazo realizado con arreglo a normas del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Euroinversiones Inmobiliarias Costa Sur, S.L., impugna los autos del Juzgado de Primera Instancia e Instrucción núm. 4 de Lorca, de 15 de noviembre de 2018 y 24 de octubre de 2019, recaídos en el proceso hipotecario núm. 368-2018.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la vulneración del derecho fundamental a la tutela judicial efectiva (art. 24.1 CE), en sus vertientes de derecho a no padecer indefensión y a obtener una resolución fundada en Derecho, al no haberse efectuado aquel emplazamiento de manera personal y con entrega en papel de la documentación correspondiente, tal y como establecen las normas de la Ley de enjuiciamiento civil. Aduce otras dos quejas por lesión del derecho a un proceso con todas las garantías (art. 24.2 CE), en su faceta de defensa contradictoria; y el derecho a la asistencia letrada (art. 24.2 CE), ambas sin embargo carentes de soporte argumental propio. El Ministerio Fiscal, por su parte, interesa la estimación del amparo por el primer motivo, mientras que la entidad recurrida no ha efectuado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como afirma en trámite de alegaciones la recurrente en amparo y subraya el Ministerio Fiscal,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distinto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luego de despejar en el fundamento jurídico 2 cualquier posible óbice procesal por falta de agotamiento de la vía judicial previa al amparo [art. 44.1 a) LOTC], al no caber recurso contra el auto desestimatorio de la reposición y así indicarlo el pie de recurso de este, y no ser tampoco el amparo prematuro por interponerse sin esperar a la finalización del proceso ejecutivo hipotecario a quo, se aborda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(iii), dictada en sede de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entonces la STC 40/2020, en su fundamento jurídico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vulneración de su derecho fundamental a la tutela judicial efectiva sin padecer indefensión (art.24. 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15 de noviembre de 2018 y de 24 de octubre de 2019, dictados por el Juzgado de Primera Instancia e Instrucción núm. 4 de Lorca en el proceso de ejecución hipotecaria núm. 368-2018,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esta última por el juzgado ejecutor,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abril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