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5378-2021, promovida por el Juzgado de lo Contencioso-Administrativo núm. 2 de Santa Cruz de Tenerife, respecto de la Ley del Parlamento de Canarias 18/2019, de 2 de diciembre, de medidas urgentes de ordenación del empleo público en las administraciones canarias, por constituir una ley singular extra-limitadora, y de su artículo 1.1, por posible vulneración de la competencia exclusiva del Estado sobre las bases del régimen estatutario de sus funcionarios (art. 149.1.18 CE), en conexión con los arts. 14 y 23.2 CE. Han intervenido y formulado alegaciones, en la representación que ostentan, el abogado del Estado, el letrado-secretario general del Parlamento de Canarias y la parte demandante en el procedimiento contencioso-administrativo del que trae causa la presente cuestión de inconstitucionalidad. Ha intervenido la fiscal general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agosto de 2021, el Juzgado de lo Contencioso-Administrativo núm. 2 de Santa Cruz de Tenerife remitió, junto con las actuaciones correspondientes al procedimiento abreviado núm. 420-2020, el auto de 15 de julio del mismo año, por el que se acordó plantear cuestión de inconstitucionalidad en relación con artículo primero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en conexión con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30 de julio de 2020 se interpone recurso contencioso-administrativo por parte de doña María Victoria Gopar Santana, contra la resolución de 2 de marzo de 2020 (“Boletín Oficial de Canarias” de 13 de marzo de 2020), del director general de la Función Pública del Gobierno de Canarias, por la que se nombra personal funcionario de carrera del cuerpo administrativo (grupo C, subgrupo C1), de la administración pública de la Comunidad Autónoma de Canarias a las personas aspirantes seleccionadas en virtud de las pruebas selectivas convocadas por resolución de 10 de abril de 2018 y se les adjudica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 la recurrente a ser adscrita a un puesto de trabajo de manera definitiva, por lo que se solicita el planteamiento de una cuestión de inconstitucionalidad de la totalidad de la Ley canaria 18/2019, de 2 de diciembre, y subsidiariamente del apartado primero del artículo 1, por vulneración de los arts. 14, 23.2, 103.3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11 de febrero de 2021, el magistrado acuerda, conforme al art. 35.2 de la Ley Orgánica del Tribunal Constitucional (LOTC), oír a las partes y al Ministerio Fiscal para que, en plazo común e improrrogable de diez días, puedan alegar lo que a su derecho conviniere sobre la pertinencia de plantear cuestión de inconstitucionalidad en relación con el articulado íntegro y el artículo 1.1 de la Ley canaria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parte recurrente, en escrito de 1 de marzo de 2021, se ratifica acerca de la necesidad de plantear la cuestión de inconstitucionalidad. El escrito de los servicios jurídicos del Gobierno de Canarias, de 8 de marzo de 2021, se opone, en cambio, a su planteamiento, interesando auto que disponga la prosecución de actuaciones sin sometimiento de la cuestión al Tribunal Constitucional, si bien reitera su planteamiento anterior, por medio de escrito de alegaciones de 2 de marzo de 2021, de la incompetencia objetiva del juzgado de lo contencioso-administrativo para conocer del asunto. Invocando el criterio que establece al efecto el auto 53/2021, de 9 de febrero, dictado por la Sección Segunda de la Sala de lo Contencioso-Administrativo del Tribunal Superior de Justicia de Canarias, solicita que, tras los trámites oportunos, se declare la incompetencia del Juzgado de lo Contencioso-Administrativo núm. 2 de Santa Cruz de Tenerife para conocer del recurso y se acuerde la remisión de las actuaciones al citado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del letrado de la administración de justicia del Juzgado de lo Contencioso-Administrativo núm. 2 de Santa Cruz de Tenerife, se acuerda oír a las partes y al Ministerio Fiscal para que, en el plazo común e improrrogable de diez días, puedan alegar lo que a su derecho conviniere sobre el cambio de criterio de la Sala de lo Contencioso-Administrativo del Tribunal Superior de Justicia de Canarias en relación con la cuestión de incompetencia interesada, con suspensión del plazo para resolver sobre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Recibidas las alegaciones del Ministerio Fiscal y las partes sobre la determinación de la competencia para conocer del recurso contra la resolución de la Dirección General de Función Pública de la Comunidad Autónoma de Canarias, de 2 de marzo de 2020, el Juzgado de lo Contencioso-Administrativo núm. 2 de Santa Cruz de Tenerife declara su incompetencia objetiva por auto de 26 de marzo de 2021, acordando la remisión de lo actuado a la Sala de lo Contencioso-Administrativo del Tribunal Superior de Justicia de Canarias, con sede en Santa Cruz de Tenerife. Efectuada la citada remisión, el siguiente 9 de abril, la Sección Segunda de la Sala de lo Contencioso-Administrativo del Tribunal Superior de Justicia declara por auto de 14 de mayo de 2021 la competencia del juzgado de origen para conocer y fallar el recurso interpuesto, acordando la devolución inmediata de las actuaciones en tanto “la resolución recurrida se dicta en el marco de un procedimiento de promoción interna” por lo que “no implica el nacimiento de la relación de servicios de funcionario de carrera y esto supone que la competencia objetiva corresponde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15 de julio de 2021, el Juzgado de lo Contencioso-Administrativo núm. 2 de Santa Cruz de Tenerife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el juzgado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el juzgado señala que la Ley canaria 18/2019 constituye ley singular extra-limitadora conforme a la doctrina constitucional y considera que los preceptos constitucionales infringidos por su art. 1.1 son los arts. 23.2, en su vertiente de igualdad, y 149.1.18 CE, cuando reserva al Estado “las bases […] del régimen estatutario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reseñar la doctrina del Tribunal Constitucional sobre el canon limitativo aplicable a la ley singular y los tres pilares sobre los que se sustenta, indica que, pese a la concurrencia del hecho excepcional exigido, no cabe apreciar la proporcionalidad de la medida adoptada por el legislador canario, sin que parezca “evidente que la situación no fuese remediable acudiendo a otros instrumentos ordinarios”, y declara, en relación con la Ley del Parlamento de Canarias 18/2019, que el límite “traspasado con mayor claridad es el de la no limitación del acceso a la tutela judicial efectiva”. Se señala que aunque la asignación de destino provisional resulte conforme con el Decreto del Gobierno de Canarias 48/1998, de 17 de abril, por el que se regula la provisión de puestos de trabajo del personal funcionario de la administración de la Comunidad Autónoma de Canarias, se realiza en virtud de lo dispuesto en la Ley del Parlamento de Canarias 18/2019, de 2 de diciembre, cuya anulación directa está vedada al juzgador, “limitándose en consecuencia la tutela judicial efectiva de los funcionarios de carrera ya nombrados”.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la inconstitucionalidad mediata en que incurre, a su juicio, el art. 1.1 de la Ley del Parlamento de Canarias 18/2019 al conculcar la legislación básica del Estado sobre los derechos individuales del personal empleado público, en concreto, el derecho a la inamovilidad en la condición de funcionario de carrera y al desempeño efectivo de las funciones o tareas propias de su condición profesional y a la progresión alcanzada en la carrera profesional [art. 14, apartados a), b) y c) del texto refundido de la Ley del estatuto básico del empleado público, aprobado por Real Decreto Legislativo 5/2015, de 30 de octubre (en adelante, TRLEEP), con cita de la STC 287/1994, de 27 de octubre]. Refiere la doctrina del Tribunal Constitucional sobre el alcance de la competencia estatal para establecer las bases del régimen estatutario de los funcionarios públicos, que según la STC 165/2013, de 26 de septiembre, FJ 13, entre otras, incluye la regulación de “los derechos y deberes y responsabilidad de los funcionarios”, y señala que “la inamovilidad constituye un derecho de los funcionarios de carrera, y por tanto forma parte de su estatuto jurídico, cuya regulación básica compete al Estado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la sentencia del Tribunal Superior de Justicia de Canarias de 30 de noviembre de 2006 (recurso núm. 66-2005) —ratificada en casación por STS de 15 de diciembre de 2010 (recurso núm. 1182-2007)—, en la que concluyó que goza de carácter básico la regla según la cual la asignación inicial de puestos de trabajo a los funcionarios de nuevo ingreso tendrá carácter definitivo. Según su interpretación, dicha regla está recogida expresamente en el art. 26.1 del Reglamento de ingreso del personal al servicio de la administración general del Estado y de provisión de puestos de trabajo y promoción profesional de los funcionarios civiles de la administración general del Estado, aprobado por Real Decreto 364/1995, de 10 de marzo (en adelante,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por lo que cuestiona su posible contradicción, asimismo, con el derecho de igualdad que establece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reseñar la doctrina del Tribunal Constitucional sobre el derecho que consagra el art. 23.2 CE, en relación con el art. 103.3 CE, refiere el auto de planteamiento que la ley cuestionada constituye una medida legislativa ad hoc, adoptada para salvaguardar la prelación de los funcionarios de carrera más antiguos en el acceso a determinados puestos de trabajo, que de otro modo serían ocupados por los funcionarios de nuevo ingreso afectados por el régimen jurídico dispuesto al efecto por la Ley canaria 18/2019. Indica que “la falta de convocatoria de concursos de traslado durante siete años, vulnerando el mandato legalmente establecido que exige que los mismos se cursen anualmente, no constituye una razón objetiva y válida para establecer una evidente discriminación para estos funcionarios, los cuales se ven privados del derecho esencial al acceso a la función pública en un puesto de trabajo concreto y de forma inamovible, salvo por las causas legalmente previstas, entre las que no se encuentra la expuesta”. Sostiene, además de esta desigualdad en la ley, que el precepto cuestionado infringe los arts. 14 y 23.2 CE al generar, asimismo, una desigualdad ante la ley entre los propios funcionarios de nuevo ingreso que, con ocasión de las mismas ofertas públicas de empleo afectadas por la cuestionada Ley del Parlamento de Canarias 18/2019, obtienen un nombramiento provisional o definitivo. Así, “tal diferencia establece una singularidad no aceptable por la doctrina jurisprudencial expuesta, entre otras causas porque se aplica o no en función de causas poco precisas y que adolecen totalmente de una mínima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señala que, en el presente caso, el examen de la constitucionalidad de la cuestionada Ley del Parlamento de Canarias 18/2019 es relevante y determinante del fallo de la sentencia que en su día se dicte, por cuanto los únicos motivos de censura jurídica opuestos a la legalidad de la resolución administrativa impugnada en vía contencioso-administrativa son las dudas planteadas sobre la posible infracción constitucional que derivaría de la aplicación literal de uno de sus preceptos, resultando insalvables en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11 de mayo de 2022, el Pleno del Tribunal Constitucional, a propuesta de la Sección Segunda,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LOTC; comunicar dicha resolución al Juzgado de lo Contencioso-Administrativo núm. 2 de Santa Cruz de Tenerife,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24 de mayo de 2022,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junio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de lo Contencioso-Administrativo del Tribunal Superior de Justicia de Canarias, proponente de otras cuestiones de inconstitucionalidad en idéntico sentido,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junio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del Parlamento de Canarias que “parece que el titular del juzgado ha inferido equivocadamente, a nuestro juicio, el carácter singular de la ley por la utilización en su rúbrica del vocablo ‘medidas’”. En realidad, estamos ante “una ley que dispone una medida excepcional para intentar remediar una situación igualmente excepcional”, a saber, la “notable demora administrativa que ha ralentizado la puesta a disposición de los medios personales que de manera inaplazable requiere el correcto y normal funcionamiento de los servicios públicos”. Esta situación sería consecuencia de “el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al carácter provisional de la disposición legal impugnada. Señala que no es asumible la apreciación contenida en el auto de planteamiento según la cual parece que “el legislador por mor del principio de igualdad debe mantener una y misma regulación de manera indefinida, lo cual supondría recortar, o negar incluso, las posibilidades de innovación que asisten al poder legislativo”. Con cita de la STC 194/1989, de 16 de noviembre, afirma que “el legislador es libre dentro de los límites que la Constitución establece para elegir la regulación de tal o cual derecho o institución jurídica que considere más adecuada a sus propias preferencias políticas”, sin que la ley pueda limitarse a ser mera “ejecución” de la Constitución o del estatuto de autonomía. En todo caso, los destinatarios de las leyes carecen de un “derecho a la permanencia indefinida de las normas”, en tanto “el legislador ha de afrontar una realidad cambiante”, por lo que “le es dable igualmente disponer e instaurar soluciones diversas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cuestionada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otra parte, el criterio que a su parecer plasma el auto de planteamiento de la presente cuestión por el que se hace “prevalecer de forma absoluta el título competencial atribuido al Estado cuando se trata de regulaciones de derechos de los funcionarios”. De acogerse “se estaría asumiendo que el estatuto de la función pública no admite un desarrollo autonómico, sino que de manera exhaustiva y agotadora toda la materia quedaría a la regulación básica estatal”, sin que pueda admitirse “que lo básico sea un producto del deseo del Estado, sin una justificación objetiva en cuanto a su naturaleza, destino y funcionalidad con apoyo en datos sustantivos”. Frente a ello destaca, con cita de la doctrina constitucional, la necesaria intermediación de la ley en sentido formal para regular el modo de provisión de puestos de trabajo al servicio de la administración pública, sin perjuicio de la llamada al reglamento a fin de complementar o particularizar sus determinaciones.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representante del Parlamento de Canarias niega de forma expresa cualquier contradicción con el art. 14 CE. Respecto a los funcionarios nombrados con anterioridad a la entrada en vigor de la Ley del Parlamento de Canarias 18/2019, sostiene que “lo lógico y esperable” es que los distintos destinos en la administración autonómica sean adjudicados con el carácter que les otorgara la norma vigente en el momento del nombramiento del funcionario de carrera, una vez superadas las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adscripción provisional al puesto que dispone la ley cuestionada no genera, por tanto, discriminación en el acceso a la función pública, ni respecto a los funcionarios que ya forman parte de la carrera, ni con relación a los que en el futuro pudieran pasar a integrarla, en tanto “lo único que supone el encadenamiento de las sucesivas promociones es la simple constatación que los puestos que se ofrecen a las distintas hornadas de los aspirantes ingresados son las resultas de los destinos no ocupados con anterioridad en los procedimientos de traslados, lo cual, en manera alguna, puede tildarse de carente justificación objetiva y razonable, sino, más bien,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reconoce la anomalía que se encuentra en el punto de partida de la Ley canaria 18/2019 “al no haberse convocado (ni por ende, resuelto) los preceptivos concursos de traslado”, señala que “la solución de esta patología no puede suponer una subversión de los principios de mérito y capacidad, de tal forma que obtuvieran preferencia los recién llegados, a los que se ofrecería de manera cerrada plazas a las que los ingresados con anterioridad ni tan siquiera habían tenido la oportunidad de postularse”. Afirma que, en ausencia de prueba en contrario, debe presumirse que los requisitos se han establecido mediante “referencias abstractas y generalizadas”, no individualizadas, sin que concurra elemento alguno que permita sospechar “cualquier preterición o reserva ad personam”.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14 de junio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es la Ley del Parlamento de Canarias 18/2019. Indica que las dudas de constitucionalidad atañen, por una parte, a su consideración como ley singular que no respeta los criterios de constitucionalidad establecidos por la doctrina del Tribunal Constitucional y, de otro lado, a la posible infracción por su art. 1.1 de los derechos a la igualdad de los arts. 14 CE, al suponer una discriminación entre los funcionarios de nuevo ingreso y los que ya ingresaron o lo hagan en el futuro en la administración pública de Canarias y 23.2 CE, por cuanto el precepto no respeta la igualdad en el acceso y determinados derechos de los funcionarios de nuevo ingreso que se integran en el régimen estatutario de los funcionarios, así como a la tutela judicial efectiva del art. 24.1 CE en la medida que la anulación directa de la ley cuestionada está vedada al juzgador, lo que limitaría el citado derecho de los funcionarios de carrera ya nombrados.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es objeto de la cuestión de inconstitucionalidad si la Ley 18/2019 de Canarias es una ley singular y si es respetuosa con la doctrina constitucional al respecto, así como su art. 1, apartados 2 y 3. En relación con este último precepto, indica que no es objeto de la presente cuestión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de manera que vulnere el derecho que les reconoce el art. 23.2 CE y si les da un trato desigual, ya sea frente a los funcionarios de carrera a los que se les adjudicara el puesto de trabajo con carácter definitivo en las ofertas referidas en la norma legal cuestionada y que tomaran posesión del cargo antes de la entrada en vigor de la ley, o, en su caso, frente a aquellos que ingresaran en la función pública canaria con posterioridad a que deje de producir efectos, ya que en ese caso sería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del Parlamento de Canarias 18/2019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de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inamovilidad en la condición de funcionario de carrera y al desempeño efectivo de las funciones o tareas propias de su condición profesional y a la promoción y carrera profesional). Refiere, que la Ley canaria 18/2019 no vulnera el derecho a la inamovilidad del funcionario de carrera garantizado por el texto refundido de la Ley del estatuto básico del empleado público, en tanto este derecho alcanza únicamente a su permanencia en la condición de funcionario, no al mantenimiento o preservación del puesto de trabajo concretamente adjudicado, de forma que no protege al funcionario de su traslado a otro puesto o de la privación del que ocupa, siempre que se respeten las reglas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ley cuestionada es respetuosa con el principio de igualdad “en” y “ante” la ley del art. 14 CE, sin que quepa apreciar quiebra de la igualdad o discriminación alguna a causa del régimen de adscripción provisional dispuesto por la Ley del Parlamento de Canarias 18/2019, dado que “es consecuencia de una situación excepcional derivada de y responde a una justificación objetiva y razonable y el contenido de la norma es proporcionado a la situación excepcional que justifica la regulación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derecho de acceso a la función pública en condiciones de igualdad es un derecho de configuración legal, refiere que los derechos reconocidos a los funcionarios con carácter básico por el art. 14 TRLEEP (promoción profesional, carrera profesional y consolidación de grado personal) no se ven afectados por la Ley del Parlamento de Canarias 18/2019. Y ello porque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examina la ley cuestionada desde la perspectiva del derecho a la tutela judicial efectiva (art. 24.1 CE), cuya vulneración invoca el auto de planteamiento de la presente cuestión, aun cuando omita, sin embargo, toda referencia al respecto en su parte dispositiva. Tras recordar, con cita de la doctrina constitucional aplicable, que este derecho “no queda vulnerado por el solo hecho de que una materia sea regulada por norma de rango legal”, expone las razones por las que considera que la norma cuestionada es respetuosa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en este supuesto, “la administración ha realizado su función de aplicar la norma al caso concreto, mediante el dictado de un acto administrativo que es susceptible de control por la jurisdicción contencioso-administrativa, preservándose de este modo los mecanismos constitucionales de garantía del art. 24.1 CE, como ha ocurrido en el presente caso en que la parte demandante ha podido impugnar la resolución administrativa, cuestión distinta es que el acto administrativo impugnado sea conforme a la ley y el órgano judicial venga obligado a confirmarlo lo que de manera indirecta afectaría al derecho a la tutela judicial efectiva de la parte demandada, sin embargo, tal vulneración no existe en la medida que, a través del mecanismo de la cuestión de inconstitucionalidad, cuyo planteamiento le corresponde al órgano judicial, este puede someter al Tribunal Constitucional la duda de inconstitucionalidad que le plantea la norma legal antes de dictar la sentencia resolutoria de la cuestión controvertida en el litigio, como ha hecho, de manera que la solución que alcance el alto tribunal permitirá al órgano judicial dictar una resolución acorde con la Constitución y la legalidad y satisfacer así el derecho a la tutela judicial de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se examina y confirma la naturaleza de normativa básica del art. 26.1 del Reglamento general de ingreso, en relación con el art. 63 de dicho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a la normativa legal básica, y lo hace con carácter general, de manera que aparece como instrumental de la misma al establecer la adjudicación definitiva del puesto de trabajo”. La norma “es un complemento necesario y es respetuosa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a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Personada como interesada la demandante en el procedimiento abreviado núm. 420-2020 de que trae causa la presente cuestión de inconstitucionalidad, se ratifica, en el plazo otorgado el efecto y por escrito registrado en este tribunal el 1 de julio de 2022, en las razones alegadas en el procedimiento contencioso-administrativo para solicitar la declaración de inconstitucionalidad de la Ley canaria 18/2019, de 2 de diciembre, en su totalidad, por vulnerar “de manera arbitraria el derecho fundamental a la igualdad en sus vertientes en la ley, ante la ley y en aplicación de la ley, aplicando la norma legal a unos procesos selectivos y no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octubre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2 de Santa Cruz de Tenerife plantea cuestión de inconstitucionalidad respecto de la Ley del Parlamento de Canarias 18/2019, de 2 de diciembre, de medidas urgentes de ordenación del empleo público en las administraciones canarias, por constituir ley singular extra-limitadora, así como de su artículo 1.1, por posible vulneración de la competencia exclusiva del Estado sobre las bases del régimen estatutario de sus funcionarios (art. 149.1.18 CE) y del derecho de igualdad en relación con el acceso a la función pública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a la vista de las extensas alegaciones realizadas al respecto por las partes, ha de aclararse que el carácter presuntamente singular de la disposición legal cuestionada no se suscita, en realidad, como posible motivo autónomo de inconstitucionalidad, sino que se plantea en relación de instrumentalidad con la duda de contenido competencial. Así se desprende con claridad del auto de planteamiento, cuya fundamentación jurídica señala expresamente —tras exponer los motivos por los que considera que la ley cuestionada constituye una ley singular o de caso único— que “parece clara la concurrencia del hecho excepcional exigido, si bien no así la proporcionalidad de la medida adoptada, por cuanto el mecanismo legislativo arbitrado, incide en una de las características básicas propias e intrínsecas de la condición funcionarial, esto es el carácter inamovible del puesto del que se toma posesión”, de modo que “en lugar de acelerar el proceso de nuevos nombramientos, pudieron haberse diferido levemente en el tiempo estos, atribuyendo urgencia a los concursos de traslado, los cuales por haber estado suspendidos tanto tiempo sin causa justificada, sin duda deberían haberse agilizado”. Lo que se plantea es, por lo tanto, no la posible inconstitucionalidad de la norma cuestionada por constituir una medida legislativa singular o de caso único, sino, en sentido estricto, de la asignación provisional de destino que “se hace en virtud de lo dispuesto en la Ley 18/2019, cuya anulación directa le estaba vedada a este juzgador, limitándose en consecuencia la tutela judicial efectiva de los funcionarios de carrera ya nombrados”, de modo que se habría producido la inconstitucionalidad mediata o indirecta a pesar de que la ley autonómica exceptúe la previsión básica estatal con carácter excepcional y temporal. De este modo, con vulneración, en su caso, de la normativa básica estatal, se reconduce su posible inconstitucionalidad a la eventual lesión de los arts. 14 y 23.2 CE, por generar desigualdad entre los funcionarios públicos nombrados provisionalmente y aquellos otros que pese a haber accedido a la función pública con ocasión de las mismas u otras ofertas de empleo público, anteriores o posteriores, obtienen, sin embargo, una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asimismo, la compatibilidad del citado precepto con el derecho de acceso a la función pública en condiciones de igualdad (art. 23.2 en relación con el art. 14 CE). Duda, en particular, si el régimen de adscripción provisional al puesto que sanciona implica una discriminación inconstitucional en el acceso a la función pública en relación con otros funcionarios y funcionarias que ya forman parte de la carrera profesional o que pasen a incorporarse a ella en el futuro, toda vez que el eventual cese de sus puestos provisionales se acuerda por ley singular limitada en exclusiva a los nombrados en el seno de determinadas ofertas públicas de empleo (correspondientes a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letrado-secretario general del Parlamento de Canarias, que niega tanto la existencia de contradicción como el carácter básico del Reglamento general de ingreso, y discute, además,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primero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del objeto de la presente cuestión de inconstitucionalidad núm. 5378-2021.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