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37</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10 de marzo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Pedro José González-Trevijano Sánchez, presidente; los magistrados don Juan Antonio Xiol Ríos, don Santiago Martínez-Vares García, don Antonio Narváez Rodríguez, don Ricardo Enríquez Sancho y don Cándido Conde-Pumpido Tourón; la magistrada doña María Luisa Balaguer Callejón; los magistrados don Ramón Sáez Valcárcel y don Enrique Arnaldo Alcubilla, y las magistradas doña Concepción Espejel Jorquera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6289-2020, interpuesto por más de cincuenta diputados del Grupo Parlamentario Popular en el Congreso contra los arts. 2, 3.2, 3.3, 3.4, 6, 7.1, 15.1, 16.2 y 18 y las disposiciones adicionales primera y cuarta de la Ley del Parlamento de Cataluña 11/2020, de 18 de septiembre, de medidas urgentes en materia de contención de rentas en los contratos de arrendamiento de vivienda y de modificación de la Ley 18/2007, de la Ley 24/2015 y de la Ley 4/2016, relativas a la protección del derecho a la vivienda. Han comparecido y formulado alegaciones el Gobierno de la Generalitat de Cataluña y el Parlamento de Cataluña. Ha sido ponente el magistrado don Ramón Sáez Valcárcel.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18 de diciembre de 2020 se ha promovido recurso de inconstitucionalidad por más de cincuenta diputados del Grupo Parlamentario Popular en el Congreso contra los arts. 2, 3.2, 3.3, 3.4, 6, 7.1, 15.1, 16.2 y 18 y las disposiciones adicionales primera y cuarta de la Ley de Cataluña 11/2020, de 18 de septiembre, de medidas urgentes en materia de contención de rentas en los contratos de arrendamiento de vivienda y de modificación de la Ley 18/2007, de la Ley 24/2015 y de la Ley 4/2016, relativas a la protección del derecho a la vivienda (en adelante, Ley 11/2020).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del recurso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arts. 2, 7.1 y 18 de la Ley 11/2020 son contrarios al principio de seguridad jurídica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explica que la declaración de un área como mercado de vivienda tenso, mediante el procedimiento regulado en el art. 3 de la Ley 11/2020 requiere la concurrencia de los requisitos previstos en el art. 2 y supone, según el art. 5, la limitación de la renta del alquiler conforme al art. 6 y la aplicación del índice de referencia de precios de alquiler de viviendas, con la consiguiente limitación del precio que se determina conforme a lo previsto en el art. 7. En ese contexto, la demanda considera que los apartados a) y b) del art. 2 y el art. 7.1 incurren en indeterminación, vaguedad e imprecisión que vulneran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limitación del importe de la renta en el contrato de arrendamiento de vivienda se asienta en dos elementos clave, como son: la fijación de los requisitos para la declaración de áreas con mercado tenso (art. 2 de la Ley 11/2020) y la aplicación de las medidas limitativas contenidas en el art. 7 de la Ley, mediante la determinación del precio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art. 2 la demanda indica que el mercado de vivienda tenso se define como “los municipios o partes de municipio que están especialmente en riesgo de no disponer de la suficiente dotación de viviendas de alquiler a un precio asequible que permita acceder a las mismas a toda la población”. Esta situación de riesgo, sin embargo, se afirma que “puede venir determinada” por el cumplimiento de cualquiera de las condiciones previstas en el precepto, lo que, a juicio de los recurrentes, también permite hacerlo cuando tales circunstancias no concurren. Por tanto, atendiendo a la literalidad del precepto, el órgano competente para declarar un área como de mercado tenso puede hacerlo con la simple apreciación del indeterminado y vago concepto de riesgo de no disponer de suficiente dotación de viviendas a precio asequible, lo que permite la declaración del área como de mercado tenso aun sin la concurrencia de los requisitos enunciados en los apartados a),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considera en la demanda que la omisión de la delimitación física del área que se considera mercado de vivienda tenso vulnera la seguridad jurídica, de manera que la selección del área en la que han de acreditarse las circunstancias previstas en el art. 2 de la Ley 11/2020 queda al arbitrio del órgano competente. Sin la determinación previa de criterios de delimitación física del área en el que será examinada la apreciación de la concurrencia de los requisitos establecidos en el art. 2 de la Ley, la configuración del presupuesto de hecho que determina la aplicación de sus normas es absolutamente libre para el aplicador. También se reputan contrarios a la seguridad jurídica la indeterminación de la expresión “en riesgo de no disponer de la suficiente dotación de viviendas de alquiler a un precio asequible que permita acceder a las mismas a toda la población”, que se entiende falta de certeza y precisión, así como la mención, en uno de los requisitos del art. 2, previsto en la letra a), a que “la media del precio de los alquileres de vivienda experimente en dicha área un crecimiento sostenido claramente superior al de la media del territorio de Cataluña”, por cuanto ese crecimiento no está sometido a parámetro alguno. Y también la mención al presupuesto personal o familiar para determinar “la carga del coste del alquiler de la vivienda” en el art. 2 b) en relación con los “ingresos habituales de los hogares”, pues se utilizan conceptos no jurídicos e indeterminados para la declaración como mercado tenso. Es también contrario a la seguridad jurídica la mención al “índice de referencia de precios de alquiler de viviendas” del art. 7.1, índice a partir del que se determina el precio de referencia para los contratos de arrendamiento y que no se encuentra regulado en la norma ni está sometido a procedimiento, criterio o garantía alguna. La fijación del precio de referencia se calcula a partir de este índice, pero el órgano competente en materia de vivienda puede tomar en cuenta, además, cuantas características o circunstancias adicionales tenga por oportuno en cada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regulación de aspectos esenciales de la limitación en el precio del arrendamiento de viviendas, como son el ámbito de aplicación de la Ley (art. 2) y la fijación del precio de referencia (art. 7), en la medida en que afectan al derecho de propiedad contenido en el art. 33 CE, deberían satisfacer unos estándares de concreción y certeza que permitan llenar la reserva de ley impuesta en el art. 53.1 CE, que imposibilita que aspectos tan esenciales de la aplicación de esta norma queden diferidos al desarrollo reglamentario, que únicamente podría limitarse a constituir un complemento indispensable de la ley por motivos técnicos que no están presentes en el supuesto considerado.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art. 18 de la Ley, en relación con la obligación de realojo, está redactado de tal modo que, según los recurrentes, falta a las reglas de la seguridad jurídica, lo que es particularmente grave por cuanto el incumplimiento de esta indeterminada obligación configura un tipo infractor en el art. 124.2 m) de la Ley 18/2007, de 28 de diciembre, del derecho a la vivienda (Ley 18/2007).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arts. 6.1, 15.1, 16.2 y disposición adicional primera vulneran el art. 33 CE, en la medida en que limitan la facultad de disfrute del propietario de la vivienda, en cuanto que vacían de contenido económico la renta a percibir por el arrendador, al obligarle a sujetarse al régimen de contención de rentas previsto en dichos preceptos. La demanda recuerda que el legislador, al regular el contenido del derecho de propiedad, ha de respetar su contenido esencial, esto es, el elenco de facultades o posibilidades de actuación necesarias para que el derecho sea recognoscible como perteneciente al tipo descrito, y sin las cuales deja de pertenecer a ese tipo y tiene que pasar a quedar comprendido en otro, desnaturalizándose. Este contenido se rebasa o se desconoce cuándo el derecho queda sometido a limitaciones que lo hacen impracticable, lo dificultan más allá de lo razonable, o lo despojan de la necesaria protección. La demanda señala que la Constitución reconoce un derecho a la propiedad privada que se configura y protege como un haz de facultades individuales sobre las cosas, pero también, y al mismo tiempo, como un conjunto de deberes y obligaciones establecidos, de acuerdo con las leyes, en atención a valores o intereses de la colectividad, es decir, a la finalidad o utilidad social que cada categoría de bienes objeto de dominio esté llamada a cumplir. También admite la incorporación de exigencias sociales al contenido del derecho de propiedad privada, que se traduce en la previsión legal de intervenciones públicas no meramente ablatorias en la esfera de las facultades y responsabilidades del propietario, pero sin que lleguen a anular la utilidad meramente individual del derecho. Cita la doctrina de la STC 86/1994, de 14 de marzo, de la que infiere que una disposición que supusiera el vaciamiento del contenido económico de la renta acordada podría representar la vulneración del derecho reconocido en el art. 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demanda, el art. 6 limita el importe de la renta del arrendamiento de viviendas incluidas en un área declarada como de mercado tenso con el establecimiento de dos límites absolutos de aplicación conjunta: el precio de referencia y la renta consignada en el último contrato de arrendamiento, actualizada con el índice de garantía de competitividad. Por tanto, este precepto limita la facultad del arrendador, ínsita y consustancial al derecho real de dominio, para fijar, mediante acuerdo con el arrendatario, la utilidad económica del bien arrendado mediante la fijación de la renta. Se trata, para los diputados recurrentes, de una limitación tan esencial, determinante y fundamental de una de las facultades que integran el derecho real de dominio que llega a desnaturalizarlo. Indican que la regulación del arrendamiento de bienes inmuebles destinados a vivienda ha conocido importantes limitaciones en la duración y actualización de la renta en contemplación a la función social de la vivienda, concebida desde distintos puntos de vista en función del momento histórico, pero jamás una situación de limitación de la facultad de libre determinación de la renta con adición de un severo régimen administrativo sancionador. En el caso, los fines perseguidos (promoción del acceso a una vivienda digna) y los medios utilizados (ablación de la esencial facultad del propietario de determinar la renta, en concurso con el arrendatario, quebrando el esencial principio de autonomía de la voluntad) no se hallan en una relación de equilibrio justo o relación razonable en los términos de la STC 16/2018, de 22 de febrero, por cuanto existen otras medidas (fiscales, procesales, laborales, sociales) no invasivas del derecho de propiedad y de la autonomía de la voluntad destinadas igualmente a promocionar el acceso a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arts. 6, 15 y 16 son contrarios a las competencias estatales en materia de Derecho civil del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 regula la determinación de la renta inicial del alquiler, y los arts. 15 y 16 tipifican nuevos supuestos infractores en relación con la fijación de rentas que superen el importe máximo que corresponda en aplicación de las reglas de la Ley 11/2020. La demanda explica que la renta del arrendamiento es una de las condiciones esenciales de este contrato, en tanto que elemento diferenciador del mismo, y una limitación en la libertad de fijación de esa renta es una regulación puramente civil. Se recuerda la doctrina constitucional en materia de delimitación de competencias respecto al Derecho civil foral, con especial mención de la STC 95/2017, en torno a la necesidad de conexión de la institución regulada con el Derecho civil foral vigente al tiempo de promulgarse la Constitución, y de la STC 132/2019, acerca de la noción “bases de las obligaciones contractuales”. De esta última los recurrentes deducen que entre las bases de las obligaciones contractuales reservadas a la exclusiva competencia del Estado se encuentra la autonomía de la voluntad, consagrada en el art. 1255 del Código civil, que conecta con principios y valores constitucionales como la dignidad inherente a la persona (art. 10.1 CE) y el principio de libertad de empresa en el marco de la economía de mercado (art. 38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alegan que no existe conexión de la regulación de los arrendamientos urbanos con instituciones del Derecho foral catalán que permitan el desarrollo de esa regulación. Señalan que no puede ser entendida tal la regulación en la Ley 1/2008, de 20 de febrero, de los contratos de arrendamiento rústico, aparcería y, en general, todos los contratos, cualquiera que sea su denominación, por los cuales se cediera onerosamente el aprovechamiento agrícola, ganadero o forestal de una finca rústica. En este tipo de contratos, la finalidad y el destino de la cosa arrendada son completamente diferentes de los propios del contrato de arrendamiento de vivienda, de manera que puede decirse que la regulación de este último no guarda conexión alguna con las instituciones o principios forales vigentes al tiempo de la entrada en vigor de la Constitución, ni con los regulados con posterioridad. Tampoco presenta la conexión exigida el denominado contrato de masovería urbana previsto en el art. 3 k) de la Ley 18/2007, de 28 de diciembre, del derecho a la vivienda, en cuanto que en la institución del arrendamiento de viviendas es absolutamente esencial y consustancial la fijación de un precio en dinero, mientras que la masovería urbana no es un contrato de arrendamiento, pues la renta no se abona en dinero, sino mediante una prestación, una obligación de hacer, no de dar. Y no es un contrato de arrendamiento de vivienda, pues no es requisito ni condición que el inmueble se destine a subvenir la necesidad permanente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vulneraría la competencia estatal para la fijación de las bases de las obligaciones contractuales. La reserva de esta competencia al Estado se justifica en el dictado de aquellas normas que sean esenciales para preservar una estructura de relaciones contractuales con idéntica lógica interna, auspiciada por los mismos principios materiales e igual para todos los agentes económicos en todo el territorio nacional. Una de estas bases de las obligaciones contractuales es el principio de autonomía de la voluntad previsto en el art. 1255 del Código civil. Este principio de libertad de pactos encuentra reflejo en el art. 17.1 de la Ley 29/1994, de 24 de noviembre, de arrendamientos urbanos, que establece, como fiel manifestación del principio recogido en el art. 1255 del Código civil, que “la renta será la que libremente estipulen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3, en sus apartados 2, 3 y 4, vulnera de forma mediata la competencia del Estado para la fijación de las bases del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regula el procedimiento para la declaración de áreas con mercado de vivienda tenso. La competencia para efectuar la declaración de áreas con mercado de vivienda tenso y para acordar su revisión corresponde al departamento de la Generalitat competente en materia de vivienda, si bien el apartado 2 la atribuye a dos entidades locales, el Ayuntamiento de Barcelona y el Área Metropolitana de Barcelona. El apartado 3, por su parte, establece reglas de incoación del procedimiento de declaración que derivan en la atribución de competencia para tal declaración a la administración territorialmente más cercana al área afectada. Atribuye, pues, del mismo modo, competencia para la declaración del área como de mercado tenso a la entidad local que territorialmente se encuentre más cercana al área que será así declarada. Al permitir la asunción de esta competencia a determinadas entidades locales no respetaría lo previsto en los arts. 7.4 de la Ley 7/1985, de 2 de abril, reguladora de las bases del régimen local (LBRL), sobre la asignación de competencias diferentes de las propias y de las delegadas, y 25 LBRL, en punto a los requisitos para la atribución de competencias a los entes locales, ni tampoco en el art. 27 LBRL, en lo relativo a la delegación de competencias en los entes locales, vulnerando, de forma mediata,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Los arts. 6, 15 y 16 son contrarios al art. 10.1 CE, en cuanto que el principio de autonomía de la voluntad, que consagra el Código civil y que se vería aquí vulnerado, tiene su origen en el principio de dignidad de la persona. En consecuencia, siendo el principio de autonomía de la voluntad una faceta, manifestación y emanación de la propia autonomía y dignidad de la persona, la quiebra que sobre este principio establecen los preceptos impugnados supone no solo una vulneración de la competencia atribuida al Estado por el art. 149.1.8 CE, sino una sustantiva vulneración del art. 10.1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Los arts. 15 y 16 infringen el art. 149.1.1 CE. Aun entendiendo que Cataluña ostentara competencia para limitar la renta de los arrendamientos urbanos destinados a vivienda y, por considerarse la sancionadora una competencia instrumental, ostentase también competencia para establecer un régimen sancionador por incumplimiento de estas limitaciones, estos preceptos establecen divergencias irrazonables y desproporcionadas con el fin perseguido respecto de la regulación vigente aplicable en el resto de España. La irrazonabilidad y desproporción del régimen sancionador, inexistente en el resto de España, resulta de la existencia de mecanismos y medios para aplicar las limitaciones establecidas en la ley menos invasivos con el principio de igualdad de todos los españoles en el ejercicio de los derechos y en el cumplimiento de los deberes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15, que establece la nueva infracción grave relativa al incumplimiento de las reglas esenciales del régimen de contención de rentas relativas a la determinación de la renta, vulnera el art. 25 CE. La demanda recuerda la doctrina constitucional sobre la garantía formal y material de las normas sancionadoras. El precepto impugnado incumple la garantía material del principio de tipicidad, en tanto que no permite predecir con la mínima certeza las acciones u omisiones que configuran la infracción. Se trataría de un supuesto muy similar al declarado inconstitucional en la STC 13/2013, de 28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disposición adicional cuarta, al regular que “[l]as demandas judiciales que tengan por objeto la determinación de la renta y el reembolso de cantidades pagadas en exceso en contratos de arrendamiento de vivienda sujetos al régimen de contención de rentas regulado por la presente ley se resuelven en juicio verbal, con independencia de la cuantía”, vulneraría la competencia exclusiva estatal en materia de legislación procesal del art. 149.1.6 CE, en cuanto que contradice la Ley de enjuiciamiento civil (LEC) en este punto y no responde a una especialidad procesal derivada del Derecho sustantivo de la comunidad autónoma en los términos exigidos por la doctrina constitucional. El Derecho sustantivo cuyas particularidades justificarían el establecimiento de esta especialidad procesal, atendiendo al tenor literal de la disposición adicional cuarta, no es otro que los preceptos de la ley que se refieren a la determinación de la renta y el reembolso de cantidades pagadas en exceso en contratos de arrendamiento de vivienda. Las especialidades procesales se refieren a la designación del juicio verbal como procedimiento civil adecuado para resolver las controversias que se susciten, cuando la LEC prevé la tramitación por el juicio ordinario de las demandas que versen sobre cualesquiera asuntos relativos a arrendamientos urbanos. Los demandantes concluyen que, estando previsto por la LEC el juicio ordinario para la tramitación de todas las demandas relativas a arrendamientos urbanos, nada justifica el establecimiento de esta especialidad procesal, respecto de la que el legislador autonómico tampoco aporta las razones que la fundamentarían.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26 de enero de 2021 el Pleno, a propuesta de la Sección Tercera, acordó admitir a trámite el recurso de inconstitucionalidad promovido por más de cincuenta diputados del Grupo Parlamentario Popular en el Congreso, representados por el procurador don Manuel Sánchez-Puelles González-Carvajal, en relación con los arts. 2, 3.2, 3.3, 3.4, 6, 7.1, 15.1, 16.2 y 18 y disposiciones adicionales primera y cuarta de la Ley del Parlamento de Cataluña 11/2020, de 18 de septiembre, de medidas urgentes en materia de contención de rentas en los contratos de arrendamiento de vivienda y de modificación de la Ley 18/2007, de la Ley 24/2015 y de la Ley 4/2016, relativas a la protección del derecho a la vivienda; dar traslado de la demanda y documentos presentados, conforme establece el artículo 34 de la Ley Orgánica del Tribunal Constitucional (LOTC), al Congreso de los Diputados y al Senado, por conducto de sus presidentes, y al Gobierno, a través del ministro de Justicia, así como al Parlamento de Cataluña y al Gobierno de la Generalitat de Cataluña, por conducto de sus presidentes, al objeto de que, en el plazo de quince días, puedan personarse en el proceso y formular las alegaciones que estimaren convenientes; y publicar la incoación del recurso en el “Boletín Oficial del Estado” y en el “Diari Oficial de la Generalitat de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se personó en el proceso por escrito registrado el día 10 de febrero de 2021, indicando que no va a formular alegaciones y se persona exclusivamente a los efectos de que en su día se le notifiquen las resoluciones que en él se dicten. Señala que la razón por la cual no se formulan alegaciones es porque, como conoce el Tribunal, se abrió el procedimiento previsto en el art. 33.2 LOTC y se está intentando llegar a un acuerdo sobre la norma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el día 11 de febrero de 2021, la presidenta del Congreso de los Diputados comunicó el acuerdo de la mesa de la Cámara por el que esta se persona en el proceso y ofrece su colaboración a los efectos del art. 88.1 LOTC. Lo mismo hizo la presidenta del Senado por escrito que tuvo entrada en este tribunal en idéntica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abogada de la Generalitat de Cataluña se personó en el proceso por escrito registrado el día 17 de febrero de 2021, solicitando una prórroga del plazo inicialmente concedido para formular alegaciones. Prórroga que le fue concedida por diligencia de ordenación de la secretaría de justicia del Pleno en esa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letrados del Parlamento de Cataluña se personaron en el proceso por escrito registrado el día 18 de febrero de 2021, solicitando una prórroga del plazo inicialmente concedido para formular alegaciones. Prórroga que les fue concedida por diligencia de ordenación de la secretaría de justicia del Pleno del día 19 de febrero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Las alegaciones del Parlamento de Cataluña interesando la desestimación del recurso se registraron el día 9 de marzo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letrados del Parlamento de Cataluña niegan, en primer lugar, que los arts. 2, 7.1 y 18 sean contrarios al principio de seguridad jurídica que contempla el art. 9.3 CE. Al respecto indican que ha de tenerse en cuenta la integración de las leyes en un sistema regulador y aplicativo que va más allá de la misma ley y que contribuye a precisar y completar su contenido, así como el lícito uso por el legislador de conceptos jurídicos indeterminados. Estiman que el principio de seguridad jurídica no puede predicarse respecto de una ley considerándola de forma aislada o autónoma, cuando de la misma se desprende que sus previsiones han de ser desarrolladas por posteriores actuaciones normativas y ejecutivas de la administración atendiendo a unos criterios mínimos fijados por la ley. Resaltan también la necesidad, derivada de la doctrina constitucional, de analizar cada supuesto concreto huyendo de criterios genéricos o apriorísticos, así como la de no confundir la existencia de posibles lagunas o vacíos legales o los defectos de técnica legislativa con la inseguridad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letrados de la Cámara autonómica, del contenido del art. 2 y de otros preceptos que lo complementan puede deducirse que no se vulnera la seguridad jurídica. La Ley es sumamente precisa respecto de la delimitación física de las áreas con mercado de vivienda tenso, indica que ese ámbito es municipal y regula un procedimiento para su declaración. Además, de manera transitoria, ofrece un listado de municipios considerados como áreas de mercado tenso, sin perjuicio de las variaciones que pueda experimentar en el futuro en función de cambios derivados de la aplicación del art. 3. Sucede algo similar en cuanto al riesgo de no disponer de la dotación suficiente de viviendas de alquiler a un precio asequible que permita su acceso a toda la población. Ese riesgo se identifica con los criterios y condiciones que contemplan las letras a), b) y c) del art.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indeterminación del índice de referencia del precio del alquiler de los contratos sujetos al régimen de contención que regula la Ley, previsto en el art. 7, indican que tal índice está fijado en el art. 68 de la Ley 18/2007, del derecho a la vivienda y es el resultado de una actuación administrativa que concluye con una decisión. La certeza en su establecimiento queda así asegurada y también queda identificado en la Ley el principal parámetro sobre el que debe basarse la administración para fijar el índice.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el art. 18, interpretado sistemáticamente con el art. 16 de la Ley del Parlamento de Cataluña 4/2016, de 23 de diciembre, de medidas de protección del derecho a la vivienda de las personas en riesgo de exclusión residencial (Ley 4/2016), que ahora se modifica, incurre en defecto alguno, puesto que continúa quedando perfectamente claro que la obligación de realojo a la que se refiere la Ley se aplica antes de la adquisición del dominio en el caso de compensación, dación en pago o compraventa o antes de la interposición de la demanda en caso de ejecución hipotecaria o de desahucio por falta de pago de la renta. El precepto distingue perfectamente entre ambos supuestos, siendo obvio que la exigencia final del precepto —en el sentido de que la demanda se acompañe de la documentación que acredite el ofrecimiento del alquiler social— solo es aplicable en el caso de ejecución hipotecaria o de desahucio.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Sostienen, en segundo lugar, que los arts. 6.1, 15.1, 16.2 y la disposición adicional primera no vulneran el derecho de propiedad del art. 33 CE, estimando además que el único precepto respecto al que se ha satisfecho la carga de argumentar su pretendida inconstitucionalidad es el art. 6.1. Es innegable que los criterios de contención de rentas que establece la Ley introducen una limitación que afecta al derecho a obtener una utilidad o un beneficio económico de la propiedad. Ahora bien, de la existencia de esta limitación no se sigue necesariamente una vulneración del derecho de propiedad privada, puesto que el art. 33 CE no consagra ni concibe este derecho como absoluto o ilimitado, tal como también resulta de la doctrina constitucional (cita las SSTC 37/1987, de 26 de marzo, y 93/2015, de 14 de mayo) que ha destacado la función social que este derecho ha de cumplir. La capacidad de modulación y configuración del derecho de propiedad en base a su función social no es ciertamente ilimitada, pero sí muy amplia y especialmente intensa cuando el interés colectivo concurrente es relevante por razones sociales y económicas, como sucede en el caso de la vivienda. La cuestión clave es, por tanto, considerar si la interpretación y aplicación que el legislador hace de la función social llega a anular o no el derecho de propiedad privada o lo desfigura de tal modo que lo hace irreconocible, lo que no sucede en el presente caso. La representación procesal autonómica alude a los casos de las SSTC 84/1994, de 17 de enero, y 222/1992, de 11 de diciembre, y recuerda que ni la prórroga forzosa del arrendamiento, ni la severidad de los requisitos exigidos para su excepción, ocasionan, por sí mismas, la pérdida de la “utilidad económica” de los arrendamientos, utilidad que reside en la percepción de la correspondiente renta. La doctrina de las sentencias citadas implica que el Tribunal acepta que la facultad del legislador de establecer medidas de contención de la renta en los arrendamientos urbanos se inserta en la definición de la función social de la vivienda y que, en sí misma, no vulnera el derecho de propiedad, salvo que llegara al extremo de vaciar de contenido el derecho por privarle de su utilidad económica, lo que no sucede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6.1 de la Ley 11/2020 concreta la política de contención de las rentas en los contratos de alquiler que el legislador catalán ha considerado necesario establecer, aplicando esa limitación en determinadas partes del territorio de Cataluña identificadas con los criterios objetivos que formula el art. 2 de la Ley. De lo anteriormente expuesto, la representación procesal del Parlamento de Cataluña concluye que la norma actúa en el terreno que es propio de la definición de la función social del derecho de propiedad, en este caso respecto a su arrendamiento para uso residencial, atendiendo al interés colectivo o la utilidad social en el acceso a la vivienda, así como que la fórmula de contención de la renta que utiliza la ley no alcanza a vaciar de contenido o hacer irreconocible el derecho de propiedad en lo que concierne a su utilidad económica. Ese derecho continúa existiendo, puesto que la norma únicamente establece un límite que no puede tacharse de desproporcionado ni arbitrario.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régimen especial de contención y moderación de rentas de los arts. 6, 15 y 16 no vulnera las competencias estatales del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llegar a tal conclusión, el escrito de contestación a la demanda analiza si el régimen especial de contención y moderación de rentas puede incluirse en términos absolutos dentro de lo que el Tribunal ha venido a considerar como bases de las obligaciones contractuales, partiendo del hecho de que el legislador civil estatal no ha identificado lo que deba entenderse por legislación básica en materia de contratos y en consecuencia, el límite configurador de la actividad legislativa de las comunidades autónomas. Señala que la STC 132/2019 ha configurado algunos de los elementos que deben tener la consideración de básicos en materia de contratos, por lo que es preciso analizar el contenido exacto de los preceptos impugnados a los efectos de determinar si el régimen especial de contención de rentas, del modo en que está regulado en la Ley 11/2020, afecta a la estructura de la relación contractual o a la lógica interna de la institución arrendaticia de bienes inmuebles. En ese análisis, es preciso tener en cuenta el contexto normativo en donde se inserta dicha regulación, configurado en este caso, esencialmente, por el resto de preceptos de la referida Ley 11/2020, y también por la Ley 18/2007, de 28 de diciembre, del derecho a la vivienda. Las limitaciones no se establecen para todos los contratos de arrendamiento, sino únicamente cuando concurran dos circunstancias concretas, como son que la vivienda esté destinada a la residencia permanente del arrendatario y siempre que esté situada en un área que haya sido declarada área con mercado de vivienda tenso. Se trata, por tanto, de una medida especial sin vocación de generalidad, estrechamente vinculada con el objetivo de garantizar, en la medida de lo posible, el acceso a una vivienda digna y asequible dentro del marco de las políticas públicas en materia de vivienda. Este régimen de contención de rentas no afecta ni a la configuración de los elementos esenciales de la relación arrendaticia, ni al régimen general en materia de contratos de arrendamiento, sino que afecta a aquellos contratos de arrendamiento destinados a la vivienda permanente del arrendatario que se sitúen en una área declarada con mercado de vivienda tenso, quedando excluidos los contratos de arrendamientos sujetos a regímenes especiales de determinación de la renta, así como aquellos contratos de arrendamiento que la propia Ley excluye de su ámbito de aplicación. La entrada en vigor de este régimen no se efectúa con vocación de permanencia en el tiempo, ya que está estrechamente vinculado al seguimiento y evaluación de las medidas que se adopten al amparo de la regulación que se contiene en la Ley 11/2020. El establecimiento de los condicionantes en la determinación del precio de la renta no afecta a la referida estructura contractual de la institución arrendaticia, toda vez que las partes seguirán fijando el precio de la renta, aunque sujeto a unas condiciones totalmente justificadas a los efectos de poder garantizar el derecho de acceso a una vivienda digna en aquellos municipios en los que se ha producido una situación adversa que dificulta el ejercicio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se trata de una medida que se inserta en un contexto normativo más amplio de medidas tendentes a proteger el derecho a la vivienda y se articula como un mecanismo plenamente congruente, por un lado, con la configuración constitucional del derecho a la propiedad proclamada en el art. 33 CE para paliar las consecuencias derivadas del incumplimiento de la función social del referido derecho y, por otro, con el deber de garantizar el derecho de acceso a una vivienda digna, asequible y adecuada del art. 47 CE. La Constitución garantiza el derecho de propiedad en su contenido esencial, en aquello que permite su recognoscibilidad pero, a su vez, permite la modulación del contenido de las facultades del propietario a través de las leyes. De este modo, el derecho de propiedad pasa a ser modulado sin afectar a su esencia, con el contenido que definan las leyes, configurado en el presente caso por el régimen excepcional de moderación y contención de rentas de la Ley 11/2020, articulado en base a la competencia estatutariamente reconocida a la Generalitat de Cataluña ex art. 137.1 en materia de vivienda, lo que incluye la capacidad de establecer su configuración legal ex art. 110 del Estatuto de Autonomía de Cataluña (EAC) en tanto que se trata de una competencia exclusiva.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considerar el régimen especial de contención y moderación de rentas como un elemento externo configurador de uno de los contornos del derecho de propiedad. Lo que se traduce en la previsión legal de intervenciones públicas justificadas por un interés público estrechamente ligado a la función social del referido derecho, como es el de adoptar medidas para hacer frente a las graves dificultades de acceso a la vivienda y garantizar el derecho constitucional de acceso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los letrados del Parlamento de Cataluña concluyen que el régimen especial de contención y moderación de rentas es constitucional. No afecta ni a las bases de las obligaciones contractuales, ni al contenido esencial del derecho a la propiedad privada al quedar las facultades individuales del derecho a la propiedad privada totalmente intactas (regulación de la posesión, el uso y disfrute y disposición del bien inmueble). Se enmarca en la dimensión institucional del derecho a la propiedad privada estrechamente vinculada con la función social establecida en el art. 33 CE, cuya concreción corresponde a la Generalitat de Cataluña, en tanto que titular de la competencia sectorial de la tutela de tales intereses en virtud del art. 137.1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3 de la Ley 11/2020 no es contrario al art. 1491.18 CE, puesto que no se vulneran los arts. 25, 7.4 y 27 LBRL. No existe en la LBRL una regla que impida al legislador competente atribuir competencias a los municipios de aquellas que no se encuentren enumeradas en el art. 25.2 LBRL, tal como confirma el art. 7.2 LBRL cuando considera como competencias propias de los municipios aquellas que sean determinadas por ley. Por consiguiente, la interpretación conjunta de los arts. 25.2 y 7.2 LBRL lleva a la conclusión de que el primero solo opera como una garantía mínima y no como un límite a la atribución de competencias locales. Además, a las áreas metropolitanas no se les aplica el art. 25.2 LBRL, que afecta únicamente a los municipios. Por otra parte, la limitación en la atribución de competencias a los entes locales que deriva del art. 25 LBRL ha de entenderse relativa a aquellas de contenido prestacional susceptible de tener impacto en el presupuesto municipal, cosa que no sucede con la contemplada en el art. 3 impugnado, que se mueve en un plano esencialmente declarativo y que no comporta la necesidad de financiar pro futuro ningún servicio público o actividad. Tampoco se infringe el art. 7.2 LBRL en cuanto que se trata de una competencia, la de declarar un área como mercado de vivienda tenso, atribuida directamente por la Ley. Finalmente, nada hay en el precepto que indique que se está utilizando la técnica de la delegación de competencias. Del art. 3 de la Ley 11/2020 se desprende con meridiana claridad que regula el procedimiento para la declaración de áreas con mercado de vivienda tenso y que la competencia para hacer esta declaración no se la reserva en exclusiva la administración de la Generalitat. Por el contrario, la Ley reconoce que esta competencia la puedan ejercer el Ayuntamiento de Barcelona y el Área Metropolitana de Barcelona y lo hace en unos términos que permiten considerarlas como propias de estas administraciones, sin perjuicio de la aplicación de las reglas de preferencia que el mismo art. 3 establece para iniciar el oportuno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régimen de contención de rentas de los arts. 6, 15 y 16 no es contrario al art. 10.1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los letrados del Parlamento de Cataluña, la demanda no argumenta cuál sería el grado de afectación de la dignidad de la persona que supuestamente produce el establecimiento del régimen especial de contención y moderación de rentas en los contratos de arrendamiento de vivienda, ni tampoco a cuál de las dos partes de la relación contractual afectaría. La demanda se limita a citar la doctrina de las SSTC 93/2013 y 132/2019 sin proyectarla a las circunstancias del caso, con lo que se incumple la carga alegatoria. En todo caso se sostiene que el establecimiento del régimen especial de contención y moderación de rentas que es objeto del presente enjuiciamiento no es contrario al principio de la libre voluntad de las partes que intervienen en la relación contractual, ya que no puede quedar circunscrita únicamente a la vertiente interna del derecho de propiedad, y que ni mucho menos puede entenderse que vulnere el art. 10.1 CE sino que, por prescripción constitucional del art. 33.1 CE, está estrechamente vinculado con la función social que está llamada a cumplir, siendo responsabilidad del legislador autonómico la articulación de los mecanismos necesarios para la garantía de dicho cometido, dentro del marco de las políticas de vivienda cuya competencia está estatutariamente reconocida.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Los arts. 15 y 16 de la Ley 11/2020 no vulneran la competencia exclusiva del Estado del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del Parlamento de Cataluña sostienen que la competencia exclusiva en materia de vivienda que el art. 137 EAC atribuye a la Generalitat se circunscribe a la ordenación de este sector material, lo cual incluye la capacidad para poder establecer su configuración legal, tal y como resulta del art. 110 EAC. La tipificación de las infracciones con motivo de la incorporación del régimen especial en materia de contención y moderación de rentas viene a completar el régimen de moderación de precios de alquiler introducido por el art. 8 del Decreto-ley del Gobierno de la Generalitat 17/2019, de 23 de diciembre, de medidas urgentes para mejorar el acceso a la vivienda, siendo una competencia instrumental respecto de la regulación material en base a la cual se proyecta. Esta capacidad para definir los supuestos de infracción administrativa cuando el legislador competente es autonómico no puede quedar en modo alguno enervada por la concurrencia de la competencia estatal del art. 149.1.1 CE. Los recurrentes no tienen en cuenta ni la especialidad ni la excepcionalidad y temporalidad de las medidas adoptadas por la Ley 11/2020 en materia de contención de rentas. Además, la demanda realiza una invocación expansiva en términos generales del art. 149.1.1 CE, de modo que no identifica ni la norma básica, ni concreta cuáles son los preceptos que con el carácter de básicos pudieran oponerse a los preceptos impugnados, a los efectos de poder determinar el alcance exacto de la supuesta vulneración. Los letrados autonómicos recuerdan la doctrina constitucional en torno al art. 149.1.1 CE, en particular, en lo relativo a la necesidad de limitar la fuerza expansiva de este título constitucional cuando se relaciona con ámbitos de competencia autonómica. La competencia estatal se debe contemplar desde la perspectiva de las condiciones básicas en el sentido de establecer un mínimo en lo que respecta al ejercicio de los derechos y el cumplimiento de los deberes, pero sin que en ningún caso se persiga una identidad de situaciones jurídicas de todos los ciudadanos en cualquier zona del territorio. Aluden nuevamente a la función social del derecho de propiedad y a la posibilidad de que esta función social sea definida por el legislador materialmente competente y señalan que nada alega el recurrente acerca de la norma estatal que podría oponerse como norma básica a los arts. 15 y 16 de la Ley 11/2020, con lo que la competencia básica del art. 149.1.1 CE no puede operar como límite de la Ley 11/2020.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15 de la Ley 11/2020, que añade un nuevo apartado 4 al art. 124 de la Ley 18/2007, no vulnera el mandato de taxatividad o de lex certa que exige el art. 25.1 CE y que se concreta en la necesidad de que la ley determine con precisión las conductas que pueden constituir infracción administrativa. El escrito del Parlamento reconoce que la descripción del tipo infractor de la letra a) es mejorable desde el punto de vista de la técnica legislativa, pero de ello no se desprende que el precepto vulnere el principio de legalidad por falta de precisión o porque genere incerteza respecto de la conducta sancionable. La referencia a las “reglas esenciales” del régimen de contención de rentas no es algo impredecible porque puede reconducirse perfectamente a las obligaciones que la misma Ley establece en esta materia. Por otra parte, siempre es posible especificarlas con más detalle por vía reglamentaria en la medida en que en este caso no se trataría en modo alguno de conceder al reglamento la capacidad de establecer ex novo infracciones no previstas en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último, los letrados del Parlamento de Cataluña estiman que la regulación contenida en la disposición adicional cuarta de la Ley 11/2020 no supone la vulneración de la competencia estatal en materia de legislación procesal del art. 149.1.6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exige que se identifique cuál es el derecho sustantivo autonómico que presenta particularidades, para seguidamente identificar cuál es la legislación procesal estatal y, por tanto, general o común, respecto de la que se predican las eventuales especialidades de orden procesal incorporadas en la Ley 11/2020. Finalmente debe determinarse si entre las peculiaridades sustantivas o materiales establecidas en la Ley 11/2020 y las singularidades procesales que contiene la norma impugnada existe una conexión directa con entidad suficiente que sirva para justificar las especialidades procesales incorporadas.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primero, el objeto de la Ley 11/2020 es la regulación de la contención y moderación de rentas (art. 1) en los contratos de arrendamiento de vivienda (art. 6) que se concluyan en un área de viviendas tenso (arts. 2 a 4) a partir del índice de referencia de precios de alquiler de las viviendas que determina y hace público el departamento competente en materia de vivienda, el cual determinará el precio de referencia para estos contratos (art. 7). Queda así fijado el derecho sustantivo derivado de la Ley 11/2020. La legislación respecto de la que se establece la especialidad es la correspondiente a la regulación de los procedimientos del orden civil relativos a los arrendamientos urbanos regulados por la Ley de enjuiciamiento civil, que remite a la vía del juicio ordinario, salvo cuando de lo que se trata es de dirimir cuestiones que afectan a la determinación de la renta o reclamaciones de rentas o cantidades debidas por el arrendatario, las cuales deben dirimirse mediante el juicio verbal, con independencia de su cuantía. El legislador autonómico ha trasladado a este ámbito las pretensiones que tengan por objeto la determinación de la renta, así como el reembolso de cantidades eventualmente pagadas en exceso de los contratos de arrendamiento de vivienda sujetos al régimen de contención de renta. Con ello se ha querido evitar posibles disfunciones en la determinación del tipo de procedimiento, para el caso de que las partes tengan que acudir a la vía jurisdiccional a los efectos de determinar la renta para este tipo de contratos. Lo anterior sirve también para justificar la necesidad de introducir una especialidad procesal en estrecha conexión con el régimen especial de contención y moderación de rentas.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abogada de la Generalitat de Cataluña formuló sus alegaciones por escrito registrado el día 11 de marzo de 2021 en el que solicita la íntegra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Alude en primer lugar al objeto del recurso y a los motivos de la impugnación para después hacer referencia al preámbulo de la Ley 11/2020, señalando también que el incremento de los precios de los alquileres no es exclusivo de las ciudades españolas y de sus áreas metropolitanas, sino que es un problema generalizado en Europa y en Estados Unidos. Por ello en Francia, Alemania, Portugal e Italia han aprobado normativas que tienen objetivos análogos a los de la Ley 11/2020. Menciona a continuación el contenido de los preceptos objeto de recurso, para después abordar el marco competencial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esto último, la abogada de la Generalitat de Cataluña se refiere a la disposición final tercera en la que se expresa que la Ley 11/2020 se dicta al amparo los arts. 129 y 137 EAC, que respectivamente atribuyen a la Generalitat de Cataluña la competencia exclusiva en materia de Derecho civil, excepto en las materias que el art. 149.1.8 CE reserva al Estado, así como la competencia exclusiva en materia de vivienda. Los arts. 17 y 18 y la disposición adicional tercera se dictan al amparo del art. 130 EAC, según el cual corresponde a la Generalitat dictar las normas procesales específicas que deriven de las particularidades del Derecho sustantivo de Cataluña. La abogada de la Generalitat de Cataluña también cita las competencias en materia de protección del consumidor del art. 123 EAC para concluir que el régimen de contención de rentas constituye la regulación sustantiva y central de la norma, una regulación que se encuadra con carácter prevalente en la materia civil y, en menor medida, en las materias de vivienda y consumo. En cuanto a los arts. 15 y 16, relativos al régimen sancionador, estos derivan de la regulación sustantiva de la materia del régimen de contención de rentas. Finalmente, la disposición adicional cuarta constituye una especialidad procesal de la misma regulación civil del régimen de contención de rentas del arrendamiento y el art. 18, que modifica el art. 16.4 de la Ley 4/2016, se encuadra en las materias de vivienda y procesal, sin incidencia alguna en la materia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la Generalitat de Cataluña aborda el marco competencial del recurso. Alude, en primer lugar, a la delimitación de competencias en materia civil, señalando la posición singular de la Generalitat respecto al Derecho civil, de manera que, conforme a los arts. 149.1.8 CE y 129 EAC, le corresponde la competencia exclusiva para legislar en materia civil dentro de los límites establecidos en la Constitución. La contención de rentas en el alquiler de vivienda, además de encuadrarse en la materia civil, se encuadra en la submateria relativa a los contratos, respecto a la que la Constitución atribuye al Estado la competencia para dictar las bases de las obligaciones contractuales. Por ello, el punto de partida es idéntico al enjuiciado por la STC 132/2019. Se plantea, por tanto, el interrogante relativo a la competencia autonómica para legislar en la materia contractual de los arrendamientos en la doble perspectiva de la existencia de una conexión suficiente con el Derecho civil propio y del respeto a las bases estatales de las obligaciones contractuales, a las que hace referencia el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primero, se recuerda que el Tribunal Constitucional ha perfilado los conceptos de conservación, modificación y desarrollo de los derechos civiles forales. Tiene declarado que el concepto constitucional de conservación permite la asunción o integración en el ordenamiento autonómico de las compilaciones y otras normas derivadas de las fuentes propias de su ordenamiento y puede hacer viable, junto a ello, la formalización legislativa de costumbres efectivamente vigentes en el propio ámbito territorial (cita STC 121/1992). La modificación, según la STC 133/2017, puede implicar no solo la alteración y reforma del Derecho preexistente, sino, incluso, de las reglas contenidas en el mismo. Por último, por lo que atañe al desarrollo, permite una ordenación legislativa de ámbitos hasta entonces no normados por aquel Derecho posibilitando su crecimiento orgánico. En cuanto a la noción de conexión, es suficiente con que la vinculación exista con el conjunto de las instituciones preexistentes, con su sistema normativo y con los principios que lo informan (cita STC 95/2017). Por tanto, la competencia legislativa autonómica para el desarrollo del Derecho civil propio comprende la disciplina de instituciones civiles no preexistentes, siempre y cuando pueda apreciarse alguna conexión con aquel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noción de bases de las obligaciones contractuales del art. 149.1.8 CE, la STC 132/2019 indica que dentro de la competencia estatal sobre la contratación entre privados tienen cobijo las normas estatales que fijen las líneas directrices y los criterios globales de ordenación de los contratos, así como las previsiones de acciones o medidas singulares que sean necesarias para alcanzar los fines propuestos dentro de la ordenación de este sector. No se trata de una regulación pormenorizada, ni exige idéntica posición jurídica para todos los ciudadanos en todo el territorio y admite diversidad de regímenes jurídicos. Se parte de la necesidad de una mínima regulación uniforme en materia de contratos, con base en la propia naturaleza del Derecho contractual, pues salvo excepciones justificadas, estamos en presencia de un sistema jurídico eminentemente dispositivo en el que rige el principio de libertad de pactos, que encuentra su fundamento constitucional en el art. 38 CE. Mientras el Estado no fije las bases de las obligaciones contractuales, las comunidades autónomas no pueden quedar obligadas a esperar el pronunciamiento específico del legislador estatal y pueden ejercer su competencia respetando los principios que se deriven de la Constitución y de la legislación 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del Gobierno de la Generalitat de Cataluña se refiere seguidamente a la doctrina de la STC 89/1994 sobre las limitaciones que derivan de la legislación de arrendamientos urbanos de vivienda, en relación con el derecho de propiedad y su adecuación al contenido del art. 33 CE. De acuerdo con esta doctrina constitucional, que se basa en la previa STC 37/1987, corresponde al legislador delimitar el contenido del derecho de propiedad en relación con cada tipo de bienes, respetando siempre su contenido esencial, entendido como recognoscibilidad de cada tipo de derecho dominical en el momento histórico de que se trate y como posibilidad efectiva de la realización de ese derecho. En el caso de los arrendamientos urbanos una delimitación del derecho de propiedad derivada de su propia regulación, como era la prórroga forzosa del contrato, encuentra una justificación en el art. 47 CE, que recoge el derecho a disfrutar de una vivienda y ordena a los poderes públicos que promuevan las condiciones necesarias para ello. Pero, además, señala que no puede olvidarse la relevancia que la continuidad del arrendamiento reviste para la protección de la estabilidad del domicilio familiar y de la misma familia, en la línea de lo dispuesto en el art. 39 CE. Las mismas consideraciones son aplicables desde la perspectiva del art. 38 de la Constitución, entendiendo que las limitaciones impuestas al arrendador no pueden estimarse conculcadoras de la libertad de empresa.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marco competencial en materia de vivienda se recuerda el contenido del art. 137 EAC, en relación a las competencias autonómicas, así como el mandato del art. 47 CE, y también la doctrina constitucional según la cual no forzosamente resulta contraria al derecho de propiedad una regulación que restrinja o limite los derechos de los propietarios en atención a los intereses de la comunidad, sin que, por otro lado, las restricciones o limitaciones comporten que el referido derecho de propiedad quede desprovisto de las garantías reconocidas en el art. 33 CE. Sobre la materia de consumo se alude al art. 123 EAC y al art. 51 CE resaltando que, dado su carácter pluridisciplinar, es una materia que resulta compartida entre el Estado y las comunidades autónomas y, en materia de Derecho procesal, se destaca que las singularidades procesales que se permiten a las comunidades autónomas derivan de la conexión directa con las particularidades del Derecho sustantivo autonómico que vengan requeridas por 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la abogada de la Generalitat de Cataluña aborda la cuestión de la conexión de la Ley 11/2020 con el Derecho civil catalán. Menciona la regulación del contrato de arrendamiento de vivienda en la legislación común y foral indicando que antes de que se aprobaran en España leyes especiales sobre los arrendamientos urbanos, las disposiciones que regían sobre los arrendamientos urbanos de edificios fueron sucesivos decretos, que se remitían a la “legislación común” pero solo en materia de desahucio, mientras que respecto del régimen jurídico del contrato de arrendamiento, siempre alude a la legislación civil que incluye la “legislación foral”. En las leyes especiales de arrendamientos anteriores a la Constitución el arrendamiento sigue siendo una materia propia de los derechos forales en todo lo que la ley especial estatal de arrendamiento no sea aplicable. En ese sentido, la remisión de la vigente Ley 29/1994, de 24 de noviembre, de arrendamientos urbanos (LAU), al Código civil debe entenderse como un mero reconocimiento de la situación legislativa preexistente.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conexión reclamada por la doctrina constitucional se produce en relación con los contratos de cultivo, tradicionalmente regulados por el Derecho civil catalán. El punto de conexión que proporciona la regulación sobre contratos de cultivo se proyecta sobre los arrendamientos en su totalidad, por tanto, también sobre los arrendamientos de fincas urbanas. Existe una unión o trabazón entre los arrendamientos rústicos y urbanos, puesto que, en definitiva y aunque constituya una obviedad, ambos forman parte de la institución preexistente sobre el arrendamiento. Las dos tipologías de arrendamiento forman parte del mismo sistema normativo y comparten los mismos principios que lo informan. Entender que no existe esta conexión entre las diferentes tipologías de arrendamiento lleva aparejado restringir injustificadamente la competencia del legislador catalán en relación con el Derecho civil propio, reduciendo su papel al de mero conservador de normas antiguas, que devienen obsoletas y disfuncionales, pese a que la Constitución le ha reconocido la posibilidad de alcanzar el objetivo de desarrollo. La abogada de la Generalitat de Cataluña insiste en la idea de que toda la legislación estatal especial siempre ha dado por sentada la existencia de la legislación foral reguladora del contrato de arrendamiento urbano. También existe una conexión directa entre la regulación de la contención de rentas en los arrendamientos de vivienda y un considerable número de preceptos del Código civil de Cataluña, que regulan o inciden en los arrendamientos. Cita en ese sentido los preceptos que conceptúan los contratos de arrendamiento como actos de administración o disposición en todas las normas que reconocen la legitimación del propietario o copropietarios o de los administradores de los bienes ajenos —padres, tutores, herederos fiduciarios— para otorgar estos contratos o para cobrar rentas; los que aluden al arrendamiento al hacer referencia a la posesión del inmueble por un título diferente a la propiedad, el que reconoce el derecho de tanteo de los arrendatarios y los que prevén el cobro y pago de rentas o pensiones.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abogada de la Generalitat de Cataluña sostiene que la Ley 11/2020 es respetuosa con las bases de las obligaciones contractuales que se infieren del Código civil, conforme a los criterios de la STC 132/2019. El Tribunal entiende que las bases deben referirse con carácter general y común a todos los contratos o categorías amplias de contratos. Ahora bien, no todos los contratos se rigen por los mismos criterios o principios y, por ello, además de poder concretar o identificar las bases de las obligaciones “en general”, hay que descender al detalle para extraer las bases de cada contrato en particular. Por tanto, nada impide al legislador catalán regular la materia de arrendamientos urbanos de acuerdo con las bases que se infieran del Código civil, respetando los principios que se deriven de la Constitución y de la legislación 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de la Generalitat de Cataluña defiende que es necesario preguntarse si uno de los principios materiales que se extrae de las normas del Código civil en materia de contratos, como es la autonomía de la voluntad, es una base contractual en el contrato de arrendamiento cuando el objeto es una finca urbana destinada a vivienda. La política de vivienda en España siempre se ha caracterizado por la supervisión del alquiler por parte del poder público y, en particular, en lo que respecta a la renta, se ha cimentado con normas que han impuesto controles y que han introducido la distinción entre alquileres de renta antigua y renta libre y que, a lo sumo, han impuesto mecanismos para su revisión. La política intervencionista en materia de vivienda ha sido una constante y en definitiva demuestra que la autonomía de la voluntad es una base contractual que el Código civil permite limitar por ley para determinados contratos, lo que se traduce en una determinada regulación imperativa de los derechos y obligaciones de las partes. Que esta regulación concreta imperativa solo afecte la renta o solo la duración, o a ambas cuestiones y aún otros, y en qué forma y medida, es algo que caería fuera de las bases. A este respecto, señala que, si bien el art. 1255 del Código civil dispone que los contratantes pueden establecer los pactos, que tengan por conveniente y ello constituye una base contractual, a continuación, también dispone de forma expresa, que esta libertad de pactos se pueda limitar por las leyes y ello también forma parte de la base de la obligación contractual. En resumen, se debe entender que la libertad de pactos no es omnímoda de acuerdo con el art. 1255 del Código civil, como tampoco lo es el derecho de propiedad de acuerdo con el art. 33 CE. En ambos casos las leyes delimitan su contenido de acuerdo con la función social del tipo de bien concernido, como es ahora la vivienda. Una vez demostrada la competencia del Parlamento de Cataluña en materia de arrendamientos urbanos por su conexión directa con el ordenamiento civil catalán, es indudable que el legislador catalán también tiene competencia para delimitar los pactos del contrato de arrendamiento para observar la función social de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los requisitos de validez y eficacia de los contratos de arrendamiento como bases de las obligaciones contractuales no se ven afectados por las previsiones de la Ley 11/2020, en la medida en que los contratos seguirán siendo válidos y desplegarán sus efectos aun si vulneran el límite de renta previsto en la Ley 11/2020. Claro está, todo ello sin perjuicio del derecho del arrendatario a exigir el pago de lo indebido y los intereses legales de estas cantidades incrementadas en tres puntos de acuerdo con lo previsto en el art. 12 de la Ley 11/2020 y de la eventual sanción administrativa impuesta por la administración al arrendador. Igualmente, respeta la causa onerosa del contrato de arrendamiento como elemento de validez del acuerdo. Guarda relación con el método de la rescisión por lesión examinado en la STC 132/2019, por cuanto el de la contención de rentas del arrendamiento de vivienda es idéntico, al establecer límites cuantitativos al precio con la finalidad de reequilibrar las prestaciones, si bien en el primer caso, se articula el reequilibrio del precio mediante su impugnación y, en cambio, en los arts. 6 y 7 de la Ley 11/2020 se establecen unos topes que se deberán aplicar a la hora de pactar el precio del arrendamiento, pero en ambos casos se respeta la causa onerosa del contrato.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Eso se pone de manifiesto en el modo de determinar el precio del alquiler de la vivienda mediante el índice de referencia de los precios de alquiler de viviendas que determina y hace público el departamento competente en materia de vivienda, a partir de los datos que constan en el registro de fianzas de alquiler de fincas urbanas y de las características adicionales que se tengan en cuenta para calcular el índice en cada momento. Si bien inicialmente la finalidad del índice de referencia de los precios de alquiler de viviendas era la de orientar las políticas públicas de la Generalitat en materia de vivienda, así como a los consumidores arrendatarios, el legislador catalán, al aprobar la Ley 11/2020, estimó que era un instrumento útil para articular un sistema de protección para los consumidores y usuarios, en este caso los arrendatarios de vivienda. Tiene el objetivo de mantener un equilibrio económico en el contrato de arrendamiento, reforzando justamente el carácter oneroso de la causa del contrato y también de forma especialmente significativa en una situación de crisis económica o de desigualdad entre las partes contratantes. La abogada de la Generalitat de Cataluña expone también el método de cálculo de dicho índice y la metodología empleada para elaborarlo, concluyendo que como con el método de cálculo del índice de referencia de los precios de alquiler de viviendas se obtiene la media aritmética de los precios de alquiler, es indudable que el resultado obtenido se corresponde con un precio de mercado que servirá para establecer la renta de alquiler de la vivienda. Y ello permite afirmar que se respeta la causa onerosa del contrato y se delimita la función social de la propiedad de la vivienda con justificación en los arts. 47 y 39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regulación de la contención de rentas respeta los principios de proporcionalidad y de no discriminación como principios materiales de las bases de las obligaciones contractuales. Así, respecto a la proporcionalidad, las medidas de la Ley 11/2020 toman en consideración la renta media de los precios de mercado, pero también prevén excepciones, no permiten que se generen pérdidas sustanciales y prolongadas al arrendador y, en todo caso, la limitación de la autonomía de la voluntad es temporal y no limita las causas para poner fin al arrendamiento. Con ello no se impide reconocer el contenido esencial del derecho del arrendador en cuanto que no le priva de utilidad económica. La renta que puede cobrar el arrendador no se establece en función del nivel de ingresos del arrendatario. También existen correctivos cuando el arrendador no llega a determinados ingresos y se permite la repercusión al arrendatario de las mejoras que haga el arrendador o incrementar o aminorar el valor determinado por el índice de referencia, con una variación de como máximo el 5 por 100, en función de las características de la vivienda. Hay que añadir que la renta también se puede actualizar y que los gastos generales y de servicios individuales también se pueden imputar al arrendatario. La norma también permite tener en cuenta las características de los pisos de nueva construcción o gran rehabilitación para incrementar el precio.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no discriminación, se indica que la Ley 11/2020 no discrimina según la contención de renta afecte a pequeños propietarios o grandes tenedores. Tampoco se puede considerar discriminatorio el hecho de que la renta máxima sea distinta según la zona donde radique el inmueble. Esta diferencia responde a la heterogeneidad de los mercados locales de vivienda, que hacen que algunos núcleos urbanos sean más atractivos que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anteriormente expuesto, la abogada de la Generalitat de Cataluña estima que procede desestimar el recurso en relación con los arts. 2; 3.2, 3.3 y 3.4; 6; 7.1 y disposición adicional primera, relativos al régimen de contención de rentas, puesto que han sido dictados en ejercicio de las competencias que la Generalitat ostenta en materia de Derecho civil, vivienda y consumo y se ha acreditado la suficiente conexión de esta regulación con el ordenamiento civil catalán. También se han respetado los límites de las bases de las obligaciones contractuales y además es una norma que cumple con el objetivo de preservar la garantía del acceso a una vivienda digna y de protección a la familia, de acuerdo con los arts. 47 y 39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sobre el art. 2, estima que, aunque se emplean conceptos dotados de una cierta indeterminación eso no implica inseguridad jurídica cuando se debe justificar la actuación de acuerdo con unas condiciones preestablecidas (art. 2) y se debe seguir un procedimiento (art. 3) en el que, antes de decidir, se podrá contrastar la justificación ofrecida. Por otra parte, la administración debe disponer de margen para poder justificar la existencia de una situación de riesgo. Los recurrentes alegan que la ley no dice cómo se debe acreditar esto, pero esta es tarea que incumbe a la administración y no a la ley. Señala por último que la Ley 11/2020 se ha inspirado en gran parte en la normativa alemana, tanto en relación con los criterios del art. 2 como el procedimiento del art. 3. Si bien no se puede negar que tanto el legislador alemán como el catalán utilizan conceptos jurídicos indeterminados, eso no puede confundirse con una supuesta inseguridad jurídica, puesto que no existe una quiebra constitucionalmente relevante de la seguridad jurídica, cuando la ley utiliza conceptos indeterminados, indispensables por cuanto no son sustituibles por referencias concretas, remitiéndose a reglamentaciones específicas en áreas en que la complejidad técnica o la necesidad de una previa ordenación del sector así lo exija.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3.3 y 3.4 no son contrarios al art. 149.1.18 CE. El art. 9.1 del Decreto Legislativo 2/2003, de 28 de abril, por el que se aprueba el texto refundido de la Ley municipal y de régimen local de Cataluña, aprobado en desarrollo de la LBRL, establece que las competencias propias de los entes locales son las que las leyes determinan. De acuerdo con el art. 3.4 de la Ley 11/2020, los ayuntamientos tienen la iniciativa para impulsar y tramitar el procedimiento de la declaración de área con mercado de vivienda tenso. Indudablemente se trata de un procedimiento administrativo en materia de vivienda y se inserta en la propia Ley 11/2020, en la medida que se incardina en las finalidades que la propia Ley 11/2020 enumera en su art. 2. Por ello entiende que no son exigibles los requerimientos de la LBRL, pero además se trata de una competencia que pueden ejercer de forma potestativa y que tan solo implica la tramitación de un procedimiento administrativo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15 y 16.2 no son inconstitucionales, pues una vez demostrada la competencia de la Generalitat para aprobar el régimen de contención de rentas del arrendamiento de vivienda en las áreas declaradas con mercado de vivienda tenso, es incuestionable la competencia para tipificar infracciones por incumplimiento de dicha regulación. La presunta irrazonabilidad y desproporción de los arts. 15 y 16.2 residiría en el hecho de que este régimen sancionador es inexistente en el resto de España, pero esta alegación olvida que la unidad del Estado no es óbice para la coexistencia de una diversidad territorial que admite un importante campo competencial de las comunidades autónomas, lo que otorga al ordenamiento una estructura compuesta, por obra de la cual puede ser distinta la posición jurídica de los ciudadanos en las distintas partes del territorio nacional. Por último, descarta que el art. 15.4 a) de la Ley 11/2020 vulnere el principio de tipicidad de las disposiciones sancionadoras del art. 25 CE, puesto que la Ley 11/2020 contiene la determinación de los elementos esenciales de la conducta antijurídica que están previstos en el art.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descarta la falta de claridad del art. 18 señalando que si se interpreta la existencia de una coma en el sentido aditivo y se sustituye por la conjunción “y” cobra su pleno sentido. En cuanto a la disposición adicional cuarta defiende que la regulación de la contención de rentas es una acción legislativa de la Generalitat, de cuya aplicación se pueden derivar contiendas en relación con la fijación de las rentas, tratándose de reclamaciones jurídicas que vienen configuradas por la Ley 11/2020, que establece la necesaria regulación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9 de marzo de 2022, se señaló para deliberación y fallo de esta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la presente resolución es resolver el recurso de inconstitucionalidad interpuesto por más de cincuenta diputados del Grupo Parlamentario Popular en el Congreso contra los arts. 2, 3.2, 3.3, 3.4, 6, 7.1, 15.1, 16.2 y 18 y las disposiciones adicionales primera y cuarta de la Ley del Parlamento de Cataluña 11/2020, de 18 de septiembre, de medidas urgentes en materia de contención de rentas en los contratos de arrendamiento de vivienda y de modificación de la Ley 18/2007, de la Ley 24/2015 y de la Ley 4/2016, relativas a la protección del derecho a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2, 3.2, 3.3, 3.4, 6 y 7.1 incluidos en su capítulo II, así como las disposiciones adicionales primera y cuarta, son preceptos todos ellos relacionados con un régimen especial de contención de rentas para los contratos de arrendamiento de vivienda habitual en las denominadas áreas con mercado de vivienda tenso. Del capítulo III, relativo a modificaciones legislativas en el ámbito del derecho a la vivienda, se impugnan los arts. 15 y 16.2, que tipifican infracciones graves y leves que derivan del incumplimiento del aludido régimen de contención de rentas, así como el art. 18 que modifica el art. 16 de la Ley 4/2016, de 23 de diciembre, de medidas de protección del derecho a la vivienda de las personas en riesgo de exclusión residencial, en relación con la obligación de realojo.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formulan a estos preceptos quejas materiales y otras relacionadas con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Estiman que los arts. 2, 7.1 y 18 de la Ley 11/2020 son contrarios al principio de seguridad jurídica del art. 9.3 CE; el régimen de contención de rentas de los contratos de arrendamiento de vivienda que resulta de los arts. 6, 15 y 16.2 y de la disposición adicional primera vulneraría el derecho de propiedad del art. 33 CE, además, serían contrarios al principio de dignidad de la persona del art. 10.1 CE, del que se derivaría el de autonomía de la voluntad; y el art. 15, la nueva infracción grave relativa al incumplimiento de las reglas esenciales del régimen de contención de rentas, vulneraría la garantía material del principio de tipicidad que protege el art.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tachas competenciales se formulan a los arts. 6, 15 y 16.2, que serían contrarios a las competencias estatales en materia de Derecho civil del art. 149.1.8 CE; estos mismos arts. 15 y 16.2 infringirían el art. 149.1.1 CE, pues el régimen sancionador en ellos previsto establecería divergencias irrazonables y desproporcionadas respecto de la regulación vigente aplicable en el resto de España; el art. 3, en sus apartados 2, 3 y 4, vulneraría de forma mediata la competencia del Estado para la fijación de las bases del régimen jurídico de las administraciones públicas (art. 149.1.18 CE), pues no se ajustaría a lo previsto en la Ley 7/1985, de 2 de junio, reguladora de las bases del régimen local (LBRL, en adelante), en punto a la delegación de competencias en los entes locales; y, por último, la disposición adicional cuarta vulneraría la competencia exclusiva estatal en materia de legislación procesal del art. 149.1.6 CE, en cuanto que no respondería a una especialidad procesal derivada del Derecho sustantivo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como ha quedado recogido en los antecedentes las representaciones procesales del Gobierno de la Generalitat de Cataluña y del Parlamento de Cataluña han negado las vulneraciones denunciadas, interesando, en consecuencia, la íntegra desestimación del recurso. En síntesis, han defendido que la Comunidad Autónoma es competente para aprobar dicha regulación al amparo de sus competencias en materia de vivienda y Derecho civil, que les permite definir la función social de la propiedad urbana en lo relativo al arrendamiento de viviendas, por lo que el sistema diseñado en la Ley 11/2020 no infringe precepto constitucional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Objeto y contenido de la disposición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anterior, procede ahora referirse al contenido de la norma impugnada en este proceso. El preámbulo de la Ley 11/2020 destaca que el mercado de la vivienda ha experimentado en los últimos años “cierta retracción del acceso en régimen de propiedad, por razones no solo de precio sino también de financiación, y un aumento sustancial de la demanda de vivienda de alquiler”, lo que, “combinado con la poca duración de los contratos de arrendamiento en aplicación de la legislación del Estado”, ha propiciado “una fuerte escalada de los precios, que en Cataluña han crecido en torno a un treinta por ciento en los últimos cinco años”. Esta situación ha causado “dificultades económicas muy graves para el acceso a la vivienda”, agravadas “aún más por la pandemia de Covid-19”. Los retos que plantea el acceso a una vivienda digna y asequible, continúa diciendo el preámbulo, “deben abordarse prioritariamente con políticas públicas” pero también con “instrumentos del Derecho privado”, lo que justifica proceder, en ejercicio de la competencia de la Generalitat en materia de Derecho civil prevista en el artículo 129 del Estatuto de Autonomía de Cataluña, a una “regulación propia del contrato de arrendamientos urbanos” que incluye “un régimen excepcional de contención de rentas de alquiler aplicable en zonas de mercado de vivienda tenso”.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régimen de contención de rentas se considera “una medida congruente con la configuración constitucional del derecho a la propiedad, tal como se define en el artículo 33 de la Constitución, y es asimismo una medida instrumental para hacer efectivo el derecho también constitucional a una vivienda digna y adecuada, amparado por el artículo 47 de la Constitución”. La regulación de la Ley 11/2020 “permite a la administración calificar determinadas zonas del territorio como áreas con mercado de vivienda tenso, y sujetar los contratos de arrendamiento que se concluyan en ellas a un régimen de contención de las rentas”, lo que se concibe como una medida excepcional pues “se trata de una medida limitada en el tiempo, que puede declararse con una duración máxima de cinco años, en un procedimiento en el que deben acreditarse las circunstancias que la justifican y precisar las medidas que adoptarán las administraciones para atenuar o revertir la situación de mercado tenso”. El efecto que persigue la Ley “se instrumenta mediante la aplicación del índice de referencia de precios de alquiler de viviendas que determina y hace público el departamento competente en materia de vivienda”, a partir del cual se establece el precio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preámbulo señala también que “el régimen de contención de rentas aplicable a los contratos de arrendamiento de vivienda concluidos en áreas que hayan sido declaradas áreas con mercado de vivienda tenso persigue un equilibrio razonable entre el deber de respetar el interés patrimonial del arrendador y la función social de la propiedad urbana, y gira en torno a dos reglas básicas: la primera de ellas determina el importe máximo de la renta que puede convenirse en el momento de formalizar el contrato de alquiler, el cual no puede sobrepasar el precio de referencia para el alquiler de una vivienda de características análogas, incrementado o minorado, como máximo, en un 5 por 100; la segunda regla determina que la renta tampoco puede rebasar la consignada en el último contrato de arrendamiento, en el supuesto de que la vivienda haya sido arrendada dentro de los cinco años anteriores, e indica los incrementos que se pueden aplicar y las excepciones aplicables”. Estos límites a la renta inicial de los contratos se flexibilizan en determinados supuestos y se complementan con otras normas de carácter civil, sancionador y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dispositiva de la Ley 11/2020 precisa, en su art. 1, que el objeto de la Ley es “regular la contención y moderación de rentas en los contratos de arrendamiento de vivienda”, cuando la vivienda arrendada esté “destinada a residencia permanente del arrendatario” y “situada en un área que haya sido declarada área con mercado de vivienda tenso”, salvo algunas excepciones. La Ley 11/2020 faculta a la administración autonómica, o en su caso a determinadas entidades locales, para declarar áreas con mercado de vivienda tenso (arts. 2 a 5, disposición transitoria segunda y anexo). Se consideran áreas con mercado de vivienda tenso aquellos municipios o partes de municipios que estén especialmente en riesgo de no disponer de la suficiente dotación de viviendas de alquiler a un precio asequible que permita acceder a las mismas a toda la población, en función del cumplimiento de determinadas condiciones, todas ellas relacionadas con el crecimiento experimentado por los precios de alquiler o la carga que estos suponen en proporción a los ingresos de los potenciales inquilinos (art. 2). La declaración de estas áreas solo puede recaer en municipios o parte de municipios a los que resulte de aplicación el índice de referencia de precios de alquiler de viviendas determinado por el departamento de la Generalitat encargado de la materia de vivienda (art. 5). La competencia para la declaración corresponde a dicho departamento con carácter general, o al Ayuntamiento de Barcelona y al Área Metropolitana de Barcelona en su ámbito territorial, previa tramitación del procedimiento establecido al efecto, con participación de todas las administraciones interesadas y observancia de los trámites de consulta, audiencia e información pública (art. 3). La declaración deberá indicar su duración, que no podrá exceder de cinco años desde su publicación en el “Diari Oficial de la Generalitat de Catalunya”, e incluir una relación de las actuaciones que las administraciones implicadas llevarán a cabo, en el marco de los instrumentos locales, supralocales y generales de planificación y programación de vivienda, a fin de atenuar o revertir la situación de mercado tenso durante su periodo de vigencia (art. 4). Con independencia de ello, la propia Ley contiene una declaración de áreas con mercado de vivienda tenso de sesenta municipios incluidos en el anexo, declaración ex lege y de carácter transitorio, con una duración máxima de un año, sin perjuicio de la competencia de las administraciones competentes para formular una nueva declaración en tal sentido (disposición transitoria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la Ley 11/2020 regula el “régimen de contención y moderación de rentas en los contratos de arrendamiento de vivienda” concluidos en áreas con mercado de vivienda tenso [arts. 6 a 13; disposición adicional primera y segunda; disposición transitoria primera; y disposición final cuarta, letra b)]. El art. 6 determina la “renta inicial del alquiler”, que no puede sobrepasar ninguno de estos dos límites: el precio de referencia para el alquiler de una vivienda de características análogas en el mismo entorno urbano; o la renta consignada en el último contrato de arrendamiento celebrado en los cinco años anteriores a la entrada en vigor de la Ley. El “precio de referencia”, que opera como límite máximo de la renta inicial del alquiler, vendrá dado por el índice de referencia de precios de alquiler de viviendas sin tener en cuenta los márgenes de precio superior e inferior, e incrementado o minorado como máximo en un 5 por 100, según las características específicas de la vivienda objeto de arrendamiento (art. 7 en relación con la disposición adicional primera). La renta inicial así establecida solo puede actualizarse de acuerdo con la normativa reguladora de los contratos de arrendamiento de vivienda (art. 8). Estos límites de la renta se flexibilizan o excepcionan en tres supuestos: (i) los contratos de arrendamiento de viviendas nuevas o rehabilitadas, a las que será de aplicación este régimen a los tres años desde la entrada en vigor de la Ley [disposición final cuarta, letra b)] y en las que la renta inicial podrá fijarse en el margen superior del índice durante los cinco años posteriores a la obtención del certificado final de obra (art. 10); (ii) en la ejecución de obras de mejora, supuesto en el que el arrendador que las realice podrá, una vez transcurrido el plazo de duración mínima obligatoria del contrato, incrementar la renta sin sujeción a límite (art. 11) y (iii) las viviendas de gran superficie, entendiendo por tales aquellas con superficie útil superior a ciento cincuenta metros cuadrados, que pueden ser excluidas del régimen legal en la declaración de área con mercado de vivienda tenso (disposición adicional segunda). Se regula la posibilidad de que, en los contratos en régimen de contención de rentas, las partes pacten la asunción por el arrendatario de los gastos generales y de servicios individuales, debidamente desglosados del precio del arrendamiento (art. 9). A resultas de los límites legales introducidos en la renta, se impone también la obligación de informar en todas las ofertas de arrendamiento del precio de referencia de la vivienda y de la renta consignada en el último contrato de arrendamiento (art. 13) y se otorga al arrendatario el derecho a obtener la restitución de las cantidades abonadas en exceso, con devengo del interés legal del dinero incrementado en tres puntos (art. 12). Se prevé la aplicación de esta regulación en aquellas novaciones del contrato que supongan una ampliación de su duración o una modificación de la renta (disposición transitoria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la Ley 11/2020 establece un régimen de control y sancionador de los incumplimientos de las reglas de determinación de la renta de los contratos de arrendamientos concluidos en áreas con mercado de vivienda tenso. Este régimen será el previsto en la Ley 18/2007, de 28 de diciembre, del derecho a la vivienda (art. 14). A tal fin, el art. 15 de la Ley 11/2020 modifica el art. 124 de la Ley 18/2007, añadiendo un nuevo apartado 4 que tipifica infracciones graves en materia de contención de rentas. Tipificación que también acomete el art. 16.2, al reformar el art. 125 de la Ley 18/2007, dando nueva redacción a la infracción leve prevista en la letra f) de su apartado 2 y añadiendo un nuevo apartado 4, sobre infracciones leves en materia de contención de rentas.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11/2020 también fija normas para la resolución extrajudicial y judicial de los conflictos entre arrendadores y arrendatarios que se planteen en los contratos sujetos al régimen de contención de rentas en relación con la determinación de la renta del contrato o del reembolso de las cantidades pagadas en exceso. En concreto, se prevé que el departamento de la Generalitat competente deberá impulsar el establecimiento de sistemas de resolución extrajudicial de tales conflictos (disposición adicional tercera) y que las demandas judiciales en la materia se resolverán por el juicio verbal, con independencia de la cuantía (disposición adicional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este régimen de contención de rentas aplicable a los contratos de arrendamiento de viviendas situadas en áreas con mercado de vivienda tenso, la ley contiene dos concretas previsiones en los arts. 17 y 18 que no guardan relación directa con dicho régimen. El primero de ellos modifica el art. 5.3 de la Ley 24/2015, de 29 de julio, de medidas urgentes para afrontar la emergencia en el ámbito de la vivienda y la pobreza energética, y el segundo se refiere al art. 16.4 d) de la Ley 4/2016. Ambas modificaciones introducidas precisan que toda demanda de ejecución hipotecaria o de desahucio de personas en riesgo de exclusión residencial deberá ir “acompañada necesariamente de la documentación que acredite que se ha formulado la oferta de alquiler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disposición final tercera, “Marco competencial”, señala que la ley se dicta al amparo de las competencias exclusivas de la Generalitat en materia de Derecho civil y en materia de vivienda reconocidas por los artículos 129 y 137 del Estatuto de Autonomía de Cataluña; y, en el caso de los artículos 17 y 18 y de la disposición adicional tercera de la Ley, al amparo de la competencia exclusiva de la Generalitat sobre las normas procesales específicas que deriven de las particularidades del Derecho sustantivo de Cataluña prevista en el artículo 130 del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Precisiones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Expuestas las posiciones de las partes en el proceso y el contenido de la norma impugnada, antes de comenzar a analizar el fondo del asunto, resulta necesario realizar una serie de precisiones acerca de las modificaciones sufridas por la Ley 11/2020 y respecto al orden de examen de los diferentes motivos de impugnación alegados por los diputados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Durante la pendencia del proceso, la Ley 11/2020 ha sido reformada en dos ocasiones. Una, por la disposición final primera del Decreto-ley 33/2020, de 30 de septiembre, de medidas urgentes en el ámbito del impuesto sobre las emisiones de dióxido de carbono de los vehículos de tracción mecánica y del impuesto sobre las estancias en establecimientos turísticos, y en el ámbito presupuestario y administrativo, que modifica el anexo de la Ley 11/2020 en el sentido de añadir a Mollet del Vallès como municipio incluido dentro de la declaración transitoria de áreas con mercado de vivienda tenso. Dos, por el Decreto-ley 50/2020, de 9 de diciembre, de medidas urgentes para estimular la promoción de vivienda con protección oficial y de nuevas modalidades de alojamiento en régimen de alquiler, cuyo art. 4 modifica el art. 9 de la Ley 11/2020, al que añade un nuevo apartado 3, para evitar la repercusión a la parte arrendataria de gastos generales y servicios individuales que no hubiesen sido previstos en los contratos de arrendamiento de viviendas concertados dentro de los cinco años anteriores a la entrada en vigor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modificaciones no afectan a los preceptos impugnados por lo que carecen de relevancia sobre la pervivencia del recurso y la delimitación del objeto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debe indicarse el orden de examen de las diferentes tachas de inconstitucionalidad que se formulan en la demanda. A tales efectos, cumple recordar que corresponde a este tribunal, en función de las circunstancias concurrentes en cada supuesto concreto sometido a su consideración, determinar el orden del examen de las quejas planteadas [STC 183/2021, de 27 de octubre,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enjuiciamiento comenzará con el análisis de las impugnaciones de carácter competencial, pues, si se estimara el recurso por esos motivos, no sería necesario abordar los de carácter sustantivo (en el mismo sentido, SSTC 132/2017, de 14 de noviembre, FJ 3, y 177/2016, de 20 de octubre, FJ 3). Además, las quejas materiales relativas al régimen de limitación de rentas del contrato de arrendamiento de vivienda están en realidad vinculadas a las tachas competenciales. La relativa a la infracción del art. 10.1 CE se funda en la consideración de que la libre autonomía de la voluntad es una base de las obligaciones contractuales. Y la de la vulneración del art. 33 CE tiene como presupuesto previo la falta de competencia autonómica para definir la función social de la propiedad urbana en el caso de los arrendamientos de vivienda (en similares términos, STC 16/2018, de 22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 tales motivos competenciales es preciso, además, apreciar que los motivos precisan de un examen diferenciado que atienda a la distinta naturaleza de la competencia estatal que se reputa vulnerada y a la diferente trascendencia que tienen en la sistemática de la Ley 11/2020.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dado que el objeto fundamental de la Ley 11/2020 es fijar un régimen de contención y moderación de rentas aplicable a contratos de arrendamiento de viviendas concluidos en áreas con mercado de vivienda tenso, es conveniente que comencemos por examinar la vulneración del art. 149.1.8 CE que los diputados recurrentes imputan a los arts. 6, 15 y 16.2 en los que residencian dicho régimen de contención de rentas, para posteriormente seguir, si procede, con las restantes impugnaciones competenciales y, en último término, caso de resultar oportuno, con las quejas sustantivas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Examen de los arts. 6, 15 y 16.2 de la Ley 11/2020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se ha expuesto que el art. 6 contiene las reglas relativas a la determinación de la renta inicial del alquiler y los arts. 15 y 16.2 tipifican nuevas infracciones en relación con la fijación de rentas que superen el importe máximo que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 tiene el siguiente tenor literal: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6. Determinación de la renta inicial del alquiler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los contratos de arrendamiento de vivienda que se concluyan en un área con mercado de viviendas tenso y estén comprendidos en el ámbito de aplicación de la presente ley, la renta pactada al inicio del contrato está sujeta a las siguientes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puede sobrepasarse el precio de referencia para el alquiler de una vivienda de características análogas en el mismo entorno urbano.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puede sobrepasarse la renta consignada en el último contrato de arrendamiento, actualizada en cualquier caso de acuerdo con el índice de garantía de competitividad, aplicado de forma acumulada en el período transcurrido entre la fecha de celebración del anterior contrato de arrendamiento y la fecha de celebración del nuevo contrato, si la vivienda afectada se ha arrendado en los cinco años anteriores a la entrada en vigor de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criterio establecido en la letra b del apartado 1 no es de aplicación en los siguientes 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Si existía una relación de parentesco entre las partes que habían formalizado el último contrato de arrendamiento suscrito antes de la entrada en vigor de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 se formaliza un contrato de arrendamiento relativo a una vivienda inicialmente excluida de la aplicación de la presente ley cuando cese el régimen especial de determinación de rentas que le era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caso de un contrato de nuevo arrendamiento sujeto al régimen de contención de rentas regulado por la presente ley que tenga por objeto una vivienda que haya sido arrendada dentro de los cinco años anteriores a la entrada en vigor de la presente ley, si es arrendadora de la misma una persona física cuya unidad de convivencia tiene unos ingresos iguales o inferiores a 2,5 veces el indicador de renta de suficiencia de Cataluña, incluidas las rentas de los arrendamientos, no es de aplicación a ese nuevo contrato el límite establecido en la letra a del artículo 6.1, y le es aplicable únicamente como límite la renta consignada en el último contrato de arrendamiento, de acuerdo con lo establecido por la letra b del artículo 6.1, entendiendo que, si la renta consignada en el último contrato de arrendamiento es inferior al precio de referencia correspondiente, la nueva renta podrá incrementarse hasta el citado precio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 establecido por el apartado 3 no es aplicable si los ingresos del arrendatario son iguales o inferiores a 3,5 veces el indicador de renta de suficiencia de Cataluña ponderado.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supuesto de que una vivienda sujeta al régimen de contención de rentas regulado por la presente ley sea objeto de varios contratos de arrendamiento de vigencia simultánea que afecten a distintas partes concretas, la suma de las rentas acordadas en los distintos contratos no puede sobrepasar la renta máxima aplicable al arrendamiento unitario de la vivienda, determinada de acuerdo con el presente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 añade un apartado 4 al art. 124 de la Ley 18/2007, de 28 de diciembre, del derecho a la vivienda, relativo a las infracciones graves, con el siguiente 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Son infracciones graves en materia de contención de rentas: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Incumplir en el arrendamiento de una vivienda sujeta al régimen de contención de rentas las reglas esenciales del mismo relativas a la determinación de la renta.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Establecer la parte arrendadora una renta que supere el importe máximo que corresponda en aplicación del régimen de contención de rentas, si la renta fijada supera en un veinte por ciento o más dicho importe máximo.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Ocultar al arrendatario que la vivienda está sujeta al régimen de contención de rentas o la información relativa al índice de referencia de precios de alquiler de viviendas o al importe de la renta del contrato de arrendamiento anterior necesario para determinar el precio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16.2 incorpora un apartado 4 al art. 125 de la Ley 18/2007, en el que se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Son infracciones leves en materia de contención de rentas: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Establecer la parte arrendadora una renta que supere el importe máximo que corresponda en aplicación del citado régimen, si la renta fijada supera dicho importe máximo en menos de un veinte por ciento.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adjuntar al contrato o no facilitar al arrendatario el documento que genera el sistema de indexación de los precios de alquiler, con la información relativa al valor del índice que corresponda a una vivienda análoga a la arrendada, expresado en euros por metro cuadrado, con especificación de los márgenes inferior y superior, o la información relativa a la fecha o el importe de la renta correspondiente al contrato de arrendamiento anterior, si son necesarios para determinar la nueva renta, así como falsear o alterar la información mencionada en perjuicio del arrendatario”.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sostiene que la renta del arrendamiento es una de las condiciones esenciales de este contrato y que una limitación en la libertad de fijación de la renta es una regulación estrictamente civil. Alegan que no existe conexión de la regulación impugnada con instituciones del Derecho foral catalán que permitan el desarrollo de esa regulación. Y también se vulneraría la competencia estatal para la fijación de las bases de las obligaciones contractuales, en la medida en que las reglas impugnadas son contrarias al principio de autonomía de la voluntad previsto en el art. 1255 del Código civil. Por el contrario, los letrados autonómicos han destacado el papel que en este ámbito ha de jugar la competencia autonómica en materia de vivienda y han defendido la conexión de la regulación cuestionada con instituciones preexistentes del Derecho civil catalán, así como su adecuación a las bases de las obligaciones contractuales que corresponde fijar al Estado ex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Tratándose de una controversia competencial debe determinarse, en primer lugar, la materia objeto de la regulación discutida, para después examinar la distribución competencial existente sobre ella. Operación que realizaremos a partir de lo dispuesto en el art. 6 en cuanto precepto en el que se funda la limitación de la renta del alquiler de determinados contratos de arrendamiento, por cuanto la impugnación de los arts. 15 y 16.2 no es autónoma porque se refiere a infracciones en relación con dicha limitación de precios.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su disposición final tercera toda la Ley 11/2020, con las únicas excepciones de la disposición adicional tercera y de los arts. 17 y 18, se dicta al amparo del art. 129 EAC, que atribuye a la Generalitat la competencia exclusiva en materia de Derecho civil, excepto en las materias que el art. 149.1.8 CE atribuye al Estado, y del art. 137 EAC, por el que se atribuye a la Generalitat la competencia exclusiva en materia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reiterada que este tribunal debe efectuar el “correcto encuadramiento de la controversia competencial suscitada, tarea en la que no está vinculado por ‘las incardinaciones competenciales contenidas en las normas sometidas a su enjuiciamiento’ (STC 144/1985, de 25 de abril, FJ 1), ni tampoco ‘por el encuadramiento competencial que realicen las partes en el proceso’ (por todas, STC 74/2014, de 8 de mayo)”. Esta operación de identificación del título competencial ha de efectuarse atendiendo al específico contenido, sentido y finalidad de la normativa impugnada (STC 26/2016, de 18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evidente que la regulación controvertida se proyecta sobre la vivienda y, en concreto, sobre la vivienda habitacional y el régimen de sus arrendamientos. Ha de recordarse, sin embargo, que la vivienda “no constituye un título competencial autónomo” (por todas, STC 59/1995, de 17 de marzo, FJ 3), sino que puede recaer bajo distintos títulos competenciales estatales o autonómicos dependiendo de cuál sea el enfoque y cuáles los instrumentos regulatorios utilizados en cada caso por el legislador. Dicha complejidad competencial es consecuencia de las distintas dimensiones constitucionales que presenta la vivienda (“económica” y “social”, STC 152/1988, de 20 de julio, FJ 2), de entre las que destacan, en el contexto de la presente controversia, las dos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una parte, la vivienda, cuya protección se configura como un principio rector de la política social y económica en el art. 47 CE, constituye, especialmente en el caso de la vivienda habitacional, el soporte y marco imprescindible para el ejercicio de varios derechos fundamentales estrechamente vinculados con la dignidad de la persona y el libre desarrollo de la personalidad (art. 10.1 CE). Entre ellos se encuentran señaladamente los derechos a la intimidad personal y familiar (art. 18.1 CE) y a la inviolabilidad del domicilio (art. 18.2 CE); derechos estos que son equiparables a los reconocidos en el art. 7 de la Carta de los derechos fundamentales de la Unión Europea y en el art. 8 del Convenio europeo de derechos humanos (STC 119/2001, de 24 de mayo, FJ 6), con los efectos interpretativos que de ello derivan ex art. 10.2 CE (por todas, STC 36/1984, de 14 de marzo, FJ 3). La conexión entre vivienda y vida privada y familiar ha sido puesta de manifiesto, por lo demás, tanto por el Tribunal de Justicia de la Unión Europea (STJUE de 10 de septiembre de 2014, asunto C-34/13, Monika Kušionová c. Smart Capital, a.s., § 65) como por el Tribunal Europeo Derechos Humanos (por todas, STEDH de 24 de abril de 2012, Yordanova y otros c. Bulgaria, § 102 a 105).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la vivienda constituye un importante activo patrimonial y, por ende, el objeto de un sector del mercado —el mercado inmobiliario—, lo cual le otorga una innegable relevancia desde la perspectiva de la actividad económica, el mercado único y la regulación del tráfico patrimonial privado.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el análisis del contenido de la regulación que aquí se examina permite concluir que, a pesar de sus evidentes conexiones con el derecho a la vivienda, tal regulación no se encuadra con carácter principal en esa materia a efectos competenciales. En primer lugar, porque la competencia exclusiva a la que alude el art. 137 EAC tiene por objeto fundamental, tal como pone de manifiesto el tenor del propio precepto estatutario, el desarrollo de políticas públicas en materia de vivienda, centradas en la actividad administrativa de ordenación y fomento del sector. Y, en segundo lugar, porque se aprecia que la finalidad que el legislador autonómico persigue a la hora de incidir sobre el arrendamiento de viviendas se lleva a cabo a través de la regulación de uno de los elementos del régimen de derechos y obligaciones que deriva de un contrato civil, como es la renta en el contrato de arrendamiento de vivienda. Extremo que se reconoce en el propio preámbulo de la Ley 11/2020.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 tiene como objeto establecer una serie de medidas de contención de la renta a percibir en un contrato, el de arrendamiento de vivienda, que no es sino un contrato, esto es, instrumento de naturaleza jurídico-privada, lo que, en principio, pone de manifiesto la naturaleza netamente civil de las regulaciones que se refieran a este tipo de contrato, en especial, si se refieren a aspectos esenciales del mismo. De acuerdo con una doctrina constitucional consolidada, la legislación civil comprende “la regulación de las relaciones inter privatos” (STC 28/2012, de 1 de marzo, FJ 5), y en lo que a este recurso interesa, la “determinación del contenido de los contratos” [STC 54/2018, de 24 de mayo, FJ 6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anterior, es preciso apreciar que la regulación que examinamos se inserta de forma natural en la materia de Derecho civil y, dentro de la misma, en el ámbito de las obligaciones y contratos. La razón es que el régimen jurídico que prevé el art. 6 afecta a la prestación que configura la obligación principal del arrendatario en los contratos de alquiler de viviendas, es decir, a la determinación del precio, cuya fijación se limita mediante el establecimiento de unos topes tanto para su estipulación inicial como para sus ulteriores incrementos. Trata, por tanto, un aspecto propio de la materia civil, como es la regulación sustantiva de los derechos y obligaciones derivados del contrato de arrendamiento de vivienda en punto a la determinación y pago de la renta, afectando así a la estructura obligacional de las relaciones contractuales privadas en la medida en que condiciona legalmente el alcance de la obligación principal del arrendatario.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tanto, encuadrada la norma en la materia civil procede recordar ahora la delimitación competencial que deriva de la Constitución y del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atribuye al Estado la legislación civil, sin más posible excepción que la conservación, modificación y desarrollo autonómico del Derecho civil especial o foral. Por otra parte, la reserva en favor del Estado que hace el art. 149.1.8 CE de determinadas regulaciones “en todo caso”, así sustraídas a la regulación autonómica, delimita un ámbito dentro del cual nunca podrá estimarse subsistente ni susceptible de conservación, modificación o desarrollo Derecho civil especial o foral alguno (STC 31/2010, de 28 de junio, FJ 79, que cita la doctrina de la STC 88/1993, de 12 de marzo, FJ 1). A los efectos que ahora interesan, esta competencia de las comunidades autónomas para la conservación, modificación y desarrollo de su Derecho civil propio encuentra “en todo caso” el límite de las “bases de las obligaciones contractuales” que el art. 149.1.8 CE atribuye a la competencia exclusiva del Estado. En coherencia, el art. 129 EAC contempla la competencia exclusiva de la Generalitat en materia de Derecho civil, “con la excepción de las materias que el artículo 149.1.8 de la Constitución atribuye en todo caso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doctrina constitucional relativa a la delimitación de competencias entre el Estado y las comunidades autónomas que cuentan con Derecho civil foral o especial procede remitirse a la doctrina de la STC 157/2021, de 16 de septiembre, FJ 4, que cumple dar por reproducida. Lo mismo procede hacer con respecto al alcance de la competencia estatal en materia de bases de las obligaciones contractuales, por remisión a la STC 132/2019, de 13 de noviembre, FJ 6, sin perjuicio de hacer referencias a dicha doctrina en lo que resulte oportuno.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Señalado todo lo anterior estamos ya en condiciones de examinar las tachas que los recurrentes formulan al art. 6 de la Ley 11/2020.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referiremos en primer lugar a la queja relativa a la vulneración de la competencia exclusiva estatal para establecer las bases de las obligaciones contractuales. Dicha competencia estatal supone un límite absoluto que ha de ser respetado en el ejercicio de cualesquiera competencias autonómicas en relación con el Derecho civil propio. De ahí que se examine esta queja en primer lugar pues, si ese límite no fuera respetado, resultaría irrelevante determinar si la regulación cuestionada puede ser considerada modificación, conservación o desarrollo de instituciones preexistentes en el Derecho civil especial o foral ya que, en todo caso, esa regulación sería contraria al orden competencial al no respetar la atribución exclusiva al Estado de la competencia para determinar las bases de las obligaciones contractuales.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149.1.8 CE, al reservar al Estado la fijación de las bases de las obligaciones contractuales, le atribuye la competencia para establecer los criterios de ordenación general del sector de la contratación privada en aquellos territorios autonómicos que cuenten con legislación propia. La finalidad de la reserva estatal en materia de Derecho de contratos estriba en la necesidad de garantizar un común denominador en los principios que deben regir las obligaciones contractuales, lo que se logra cuando las categorías generales son las mismas en todo el territorio nacional. La reserva estatal en esta materia habilita para dictar “aquellas normas que sean esenciales para preservar una estructura de relaciones contractuales con idéntica lógica interna, auspiciada por los mismos principios materiales e igual para todos los agentes económicos en todo el territorio nacional” (STC 132/2019, FJ 6). De ahí que, como señala esta sentencia, la competencia estatal de las “bases de las obligaciones contractuales” del art. 149.1.8 CE deba ser entendida como una garantía estructural del mercado único y supone un límite en sí —un límite directo desde la Constitución— a la diversidad regulatoria que pueden introducir los legisladores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bases de las obligaciones contractuales no han sido establecidas expresamente por el Estado, por lo que han de ser inferidas de la regulación actualmente vigente, dada la necesidad de una mínima ordenación uniforme en materia de contratos, al ser el contrato “un instrumento jurídico al servicio de la economía ha de orientarse al cumplimiento de los principios de unidad de mercado y libre circulación de personas y bienes (art. 139 CE), solidaridad y equilibrio económico (arts. 2 y 138 CE) y planificación general de la actividad económica (art. 131 CE)” (STC 157/2021, FJ 9). Las bases así inferidas se refieren al núcleo esencial de la estructura de los contratos y a los principios que deben informar su regulación.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los principios que han de informar la regulación de los contratos se encuentra la autonomía de la voluntad [STC 157/2021, FJ 9 d)]. En ese sentido, la doctrina constitucional ha subrayado el carácter eminentemente dispositivo del Derecho contractual, en el que, como regla general, debe regir el principio de la libertad de pactos. El fundamento mismo de la institución del contrato “se encuentra ante todo en el principio general de libertad que se deduce del art. 10 CE, al consagrar el principio de la dignidad de la persona y del libre desarrollo de la personalidad, y del art. 1.1 CE, que encuentra necesariamente su reflejo en el ámbito económico” (STC 132/2019,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Código civil, entendido como ordenamiento estatal regulador de las relaciones contractuales entre privados, contempla como regla básica la autonomía de la voluntad y la libertad de pactos (art. 1255 del Código civil), en garantía de la libertad individual (art. 10.1 CE) y de empresa (art. 38 CE) en las que la institución del contrato encuentra su fundamento, pues, salvo excepciones justificadas, estamos en presencia de un sistema jurídico eminentemente dispositivo. Como recuerda la STC 82/2016, de 28 de abril, FJ 8, “el Derecho civil —sea el común o el foral— es eminentemente un Derecho creado por y para los particulares, que resuelve los problemas que puedan surgir en sus relaciones privadas. Es el Derecho de la autonomía de la voluntad por antonomasia que surge como máxima expresión de la libertad y, por ello, es un ordenamiento conformado en su mayor parte por normas de carácter dispositivo, es decir, primero rigen los pactos y subsidiariamente la norma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concreto del arrendamiento de vivienda, y más específicamente en cuanto a la renta en este tipo de contratos, este reconocimiento del principio de autonomía de la voluntad que deriva del art. 1255 del Código civil encuentra concreción específica en la Ley 29/1994, de 24 de noviembre, de arrendamientos urbanos, cuyo art. 17.1 (“[l]a renta será la que libremente estipulen las partes”) sienta el principio de libre estipulación de la renta inicial del alquiler, sin perjuicio de las reglas de actualización o modulación que incluyen los arts. 18 a 20. Regulación de la utilidad económica derivada del arrendamiento de vivienda fundada en el principio de libertad de pactos que, con un mayor o menor ámbito temporal de aplicación y sometida a ciertas modulaciones allá donde el legislador estatal las ha considerado necesarias para proteger al arrendatario ante la situación del mercado inmobiliario (así, por ejemplo, los arts. 57 y 95 y ss. del ya derogado texto refundido de la Ley de arrendamientos urbanos de 1964), ha sido una constante en la legislación estatal de arrendamientos urbanos, al menos, desde la aprobación de la Ley de 7 de mayo de 1942, por la que se regulan las rentas o alquileres de arrendamientos de casas, con excepción de las dedicadas a la explotación de industrias o establecimientos mercantiles.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este principio de libre estipulación de la renta en los arrendamientos urbanos ha de considerarse una base de las obligaciones contractuales, inferida de la legislación actualmente vigente, en cuanto define uno de los elementos estructurales de este tipo de contrato, el cual, salvo algunos aspectos determinados imperativamente por el legislador (ámbito de aplicación del contrato, fianza y formalización) se rige por los pactos, cláusulas y condiciones determinados por la voluntad de las partes. Pero no solamente por ser una plasmación o concreción de la regla general de primacía de la autonomía de la voluntad, sino además porque la regulación de la renta y de los criterios para su determinación tiene también una incidencia relevante en la actividad económica por cuanto afecta al sector inmobiliario y al alquiler de viviendas, lo que justifica su regulación estatal en garantía del principio de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resulta así ser el competente para fijar legalmente el principio de libertad de pactos en el establecimiento de la renta del contrato de alquiler de vivienda, así como para, en su caso, determinar sus eventuales modificaciones o modulaciones en atención al designio del legislador estatal respecto a la necesidad de ajustar o no el funcionamiento del mercado inmobiliario en atención a lo dispuesto en el art. 47 CE o en otros preceptos constitucionales. Cabe recordar al respecto que, como dijimos en la STC 89/1994, de 17 de marzo, FFJJ 5 y 8, la paridad contractual entre arrendadores y arrendatarios puede ser sometida a modulaciones fundadas en una finalidad tuitiva de intereses que se consideren necesitados de una especial protección —concretamente, los de los arrendatarios ante la situación del mercado inmobiliario—, como muestra la historia de la regulación de los arrendamientos urbanos en nuestro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reserva al legislador estatal de la competencia para la regulación tanto de la regla general como de sus posibles excepciones o modulaciones excluye, por tanto, que cualquier legislador autonómico pueda condicionar o limitar la libertad de las partes para determinar la renta inicial del alquiler de viviendas. El establecimiento de dicha libertad o, en su caso, su modulación y, en general, la regulación de las reglas para la determinación de la renta, son aspectos esenciales del régimen obligacional de los contratos de arrendamiento de viviendas que, en su condición de bases de las obligaciones contractuales, deben ser comunes y, por tanto, establecidas por el Estado. Consecuentemente, la determinación y, en su caso, la modificación de las bases de las obligaciones contractuales corresponde en exclusiva al Estado ex art. 149.1.8 CE, tanto al definir el régimen de la relación arrendaticia urbana, pues se refiere a un derecho del propietario y a una obligación del arrendatario [en similares términos STC 61/1997, de 20 de marzo, FJ 26 b)] como al actuar como garante de la unidad de mercado y del orden público económico por el interés público subyacente en la determinación de la renta.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legislador estatal, en uso del amplio margen de apreciación del que dispone para adoptar disposiciones en materia social y económica (STC 32/2019, de 28 de febrero, FJ 6), le corresponde pronunciarse sobre la adecuación de las bases del derecho contractual a los principios rectores de la política económica y social y, en particular, al derecho de todos los españoles a disfrutar de una vivienda digna y adecuada consagrado por el art. 47 CE, en conexión con la función social de la propiedad privada reconocida por el art. 33.2 CE, introduciendo, en su caso, las modificaciones oportunas. Todo ello, sin perjuicio de las competencias autonómicas en la materia para desarrollar políticas de protección del derecho a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es forzoso concluir que el art. 6 de la Ley 11/2020 es contrario al orden competencial, pues el legislador autonómico carece de competencia para incidir sobre las reglas para la determinación de la renta derivadas del contrato de arrendamiento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lo hace de manera tal que contradice efectivamente el principio de libre determinación de la renta actualmente fijado por el legislador estatal en el art. 17.1 de la Ley 29/1994 en conexión con el art. 1255 del Código civil. Concretamente, el art. 6 formula el principio contrario al de la legislación estatal, al prescribir imperativamente que, en determinados contratos de arrendamiento de vivienda (los que se concluyan en un área con mercado de viviendas tenso y estén comprendidos en el ámbito de aplicación de la Ley, conforme a su art. 1) la renta pactada al inicio del contrato está sujeta a las condiciones y limitaciones en él previstas. De esta suerte, la renta del contrato de arrendamiento de vivienda destinada a residencia permanente que se concluya en áreas con mercado de vivienda tenso no podrá superar el precio de referencia para el alquiler de una vivienda de características análogas en el mismo entorno urbano, precio de referencia fijado a partir del índice de referencia de precios de alquiler de vivienda determinado por el departamento autonómico competente en materia de vivienda. Y además, configura el régimen de contención de rentas para los contratos de arrendamiento de viviendas que habían sido previamente arrendados en los cinco años anteriores a la entrada en vigor de la Ley 11/2020, en cuanto prescribe que el alquiler del nuevo contrato no puede sobrepasar la renta consignada en el último, a la vez que solo permite su incremento de acuerdo con el índice de garantía de competitividad (aplicado de forma acumulada en el periodo transcurrido entre la fecha de celebración del anterior contrato de arrendamiento y la fecha de celebración del nuevo contrato) y excluye algunos supuestos de la aplicación de dicho criterio. En cuanto al apartado segundo del art. 6, regula también la repercusión que sobre la renta pueden tener las obras de mejora llevadas a cabo con posterioridad al contrato y, finalmente, en el apartado 3, admite la vigencia simultánea de varios contratos de arrendamiento que afecten a partes concretas de la vivienda, especificando que la suma de las rentas no puede sobrepasar la renta máxima aplicable al arrendamiento unitario por vivienda. Se trata de una serie de reglas que inciden directamente en las relaciones inter partes y en la economía interna del contrato que afectan a la utilidad económica del bien arrendado. Reglas que el legislador autonómico no puede establecer, so pena de vulnerar la competencia estatal sobre las bases de las obligaciones contractuales del art.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art. 6 de la Ley 11/2020 es contrario al orden constitucional de distribución de competencias y, por tanto,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Alcanzada la anterior conclusión debemos enjuiciar ahora los arts. 15 y 16.2 que tipifican infracciones en relación con los contratos de arrendamiento de vivienda sujetos al régimen de contención de rentas que deriva de la Ley 11/2020.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ha subrayado el carácter instrumental de la potestad sancionadora respecto del ejercicio de la competencia material, de manera que la titularidad de la potestad sancionadora va ligada a la competencia sustantiva de que se trate (STC 32/2016, de 18 de febrero, FJ 6, por todas). Ese carácter de competencia conexa con la que se ostente para el establecimiento de la regulación sustantiva justifica que las comunidades autónomas puedan adoptar normas administrativas sancionadoras cuando tengan competencia sobre la materia de que se trate. Este criterio es asumido también por el art. 159.1 b) EAC al disponer que la Generalitat tiene competencia exclusiva sobre “[l]as potestades de control, inspección y sanción en todos los ámbitos materiales de competencia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ahora examinados diseñan un régimen de control y sancionador por el incumplimiento de las reglas de determinación de la renta previstas en el art. 6 de la Ley 11/2020, reglas sobre las que ya hemos concluido que vulneran la competencia exclusiva del Estado sobre las bases de las obligaciones contractuales. Por tanto, al carecer el legislador autonómico de competencia material para fijar esas concretas reglas, tampoco la tiene para regular las consecuencias de su infracción, de suerte que dicho régimen sancionador incurre en la misma vulneración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los arts. 15 y 16.2 de la Ley 11/2020 son inconstitucionales y nulos.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Llegados a este punto, ya hemos concluido que las reglas de limitación de la renta de los contratos de arrendamiento de vivienda previstas en el art. 6 de la Ley 11/2020 vulneran el principio de libre determinación del precio, entendido este como una base de las obligaciones contractuales actualmente contemplado en el art. 17.1 de la Ley 29/1994.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vulneración no es solamente predicable del mencionado art. 6 y de los ya examinandos arts. 15 y 16.2 sino también de todas aquellas previsiones de la Ley 11/2020 que se refieren a tales limitaciones a las rentas de los contratos, a las que, por conexión o consecuencia (art. 39.1 LOTC), debe extenderse la declaración de inconstitucionalidad y nulidad. Dada la ordenación legal objeto de controversia solo tienen eficacia normativa cuando se ponen en conexión con el art. 6 de la Ley 11/2020, por lo que han de correr idéntica suerte que este ya que, en tanto que forman un todo, la vulneración competencial concurre también en todas ellas (en un sentido similar, SSTC 96/2020, de 21 de julio, FJ 6, y 16/2021, de 28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previsiones son las siguientes: la que extiende el objeto y ámbito de aplicación de la Ley a determinados contratos de arrendamiento de vivienda con la exclusión de otros (art. 1); la que concreta la determinación del precio de referencia a partir del que se fija la renta inicial del alquiler (art. 7); la que regula la actualización de la renta (art. 8); la que establece los criterios de asunción, en los contratos con régimen de contención de rentas, de los gastos generales y de servicios individuales (art. 9); las que flexibilizan o excluyen la aplicación de los límites de renta en caso de viviendas nuevas o rehabilitadas [art. 10 y disposición final cuarta, letra b)]; la relativa a la regulación de las obras de mejora que permiten incrementar la renta previamente limitada (art. 11); la que otorga al arrendatario el derecho a obtener la restitución las cantidades abonadas en exceso, por encima de los límites legales (art. 12); la que impone la obligación de informar en todas las ofertas de arrendamiento del precio de referencia de la vivienda y de la renta consignada en el último contrato de arrendamiento (art.13); la que contempla la posible corrección del precio de referencia mediante la habilitación para la aplicación del porcentajes correctores (disposición adicional primera); la que excluye a las consideradas viviendas de gran superficie del régimen de contención de rentas (disposición adicional segunda); la relativa al establecimiento de sistemas de resolución extrajudicial de los conflictos que, en contratos sujetos al régimen de contención de rentas, se produzcan entre arrendadores y arrendatarios por razón de la determinación de la renta del contrato o del reembolso de cantidades pagadas en exceso (disposición adicional tercera) y la que prevé la aplicación de este régimen en caso de novación del contrato (disposición transitoria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es también inconstitucional la disposición final tercera en cuanto los preceptos que se acaban de mencionar no encuentran amparo en los títulos competenciales autonómicos en materia de Derecho civil o de vivienda a los que alude esta disposición. Por tanto, la disposición final tercera es contraria a la Constitución, en el sentido de que los títulos competenciales que allí se citan no amparan a la regulación que ya hemos declarado inconstitucional y nula [en un sentido similar, STC 134/2020, de 23 de septiembre, FJ 6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Recapitulando lo expuesto, son inconstitucionales y nulos los siguientes artículos de la Ley 11/2020: 1, 6 a 13, 15 y 16.2; las disposiciones adicionales primera, segunda y tercera; la disposición transitoria primera y la disposición final cuarta, letra b). Es también inconstitucional, con el alcance expresado en este fundamento jurídico, la disposición final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inconstitucionalidad y nulidad de estos preceptos provoca la pérdida de objeto de los demás motivos del recurso que se dirigen contra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Examen de la disposición adicional cuarta de la Ley 11/2020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ser también inconstitucional y nula por vulnerar el orden constitucional de distribución de competencias la disposición adicional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este precepto se resuelven en juicio verbal, con independencia de la cuantía, las demandas judiciales que tengan por objeto la determinación de la renta y el reembolso de cantidades pagadas en exceso en contratos de arrendamiento de vivienda sujetos al régimen de contención de rentas regulado por la Ley 11/2020. Los diputados recurrentes entienden vulneradas las competencias del Estado en materia de legislación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art. 149.1.6 CE, la legislación procesal constituye una competencia exclusiva del Estado, en tanto que la competencia atribuida a las comunidades autónomas por este precepto constitucional tiene un carácter limitado, pues está circunscrita a “las necesarias especialidades que en ese orden se deriven de las particularidades de Derecho sustantivo de las comunidades autónomas”. En las SSTC 47/2004, de 25 de marzo, FJ 4; 2/2018, de 11 de enero, FJ 4; 80/2018, de 5 de julio, FJ 5, y 13 /2019, de 31 de enero, FJ 2, este tribunal se ha pronunciado sobre el alcance de las competencias autonómicas en el ámbito procesal y la metodología que debe seguirse para enjuiciar tales controversias.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esta doctrina constitucional deben cumplimentarse tres pasos sucesivos para aplicar la salvedad competencial contenida en el art. 149.1.6 CE, a fin de dilucidar si una norma procesal autonómica constituye o no una “necesaria especialidad” procesal, que encuentra legitimidad constitucional en el art. 149.1.6 CE. Primero, ha de identificarse cuál es el Derecho sustantivo autonómico que presenta particularidades; segundo, hay que señalar respecto de qué legislación procesal estatal, y por tanto general o común, se predican las eventuales especialidades incorporadas por el legislador autonómico; y, finalmente, ha de indagarse si, entre las peculiaridades del ordenamiento sustantivo autonómico y las singularidades procesales incorporadas por el legislador autonómico en la norma impugnada, existe una conexión directa tal que justifique las especialidades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declarado inconstitucional y nulo el régimen de limitación de rentas de los contratos de arrendamiento de vivienda previsto en la Ley 11/2020, no existe una peculiaridad del Derecho sustantivo autonómico a la que pudiera asociarse esta disposición adicional cuarta, por lo que no halla amparo en el art. 130 EAC, que, de acuerdo con el art. 149.1.6 CE, atribuye a la Generalitat la aprobación de “las normas procesales específicas que deriven de las particularidades del Derecho sustantivo de Cataluña”. Y no encontrando cobertura en las competencias estatutarias de la Comunidad Autónoma de Cataluña, invade la competencia general en materia procesal que corresponde al Estado (art. 149.1.6 CE), siendo inconstitucional y nula.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Examen del art. 3 de la Ley 11/2020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 de la Ley 11/2020 regula el procedimiento para la declaración de áreas con mercado de vivienda tenso, definidas en el art. 2 como los municipios o partes de municipio que están especialmente en riesgo de no disponer de la suficiente dotación de viviendas de alquiler a un precio asequible que permita acceder a las mismas a toda la población, debido a las circunstancias previstas en el mismo precepto (media del precio de los alquileres de vivienda que experimente un crecimiento sostenido claramente superior al de la media del territorio de Cataluña; coste del alquiler que supere de media el 30 por 100 de los ingresos habituales de los hogares, o el 30 por 100 de la renta media de las personas menores de treinta y cinco años o el incremento del precio de los alquileres en los cinco años anteriores al momento de la declaración; un crecimiento interanual acumulado de al menos tres puntos porcentuales por encima de la tasa interanual del índice de precios al consumo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efectos de la declaración de un área con mercado de vivienda tenso no se agotan en la aplicación del ya examinado régimen de limitación de rentas que hemos considerado inconstitucional por motivos competenciales, pues, conforme al art. 4.1, “debe incluir una relación de las actuaciones que las administraciones implicadas, tanto la administración que la formula como, si es distinta, la que la instó, llevarán a cabo durante todo el período de vigencia del correspondiente régimen, a fin de atenuar o revertir la situación de mercado tenso, en ejercicio de las respectivas competencias y en colaboración con otras administraciones, en el marco de los instrumentos locales, supralocales y generales de planificación y programación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“Procedimiento para la declaración de áreas con mercado de vivienda tenso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competencia para efectuar la declaración de áreas con mercado de vivienda tenso y para acordar su revisión corresponde al departamento de la Generalitat competente en materia de vivienda, sin perjuicio de lo establecido por los apartados 2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competencia a la que se refiere el apartado 1 puede ser ejercida también por siguientes entes locales en sus respectivos ámbitos 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ciudad de Barcelona, por el Ayuntamiento de Barcelona, mediante un acuerdo del órgano municipal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ámbito metropolitano de Barcelona, por el Área Metropolitana de Barcelona, por iniciativa propia o a solicitud de los municipios que la integran, mediante acuerdo del Consejo Metropolitano.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administración que pretenda iniciar el procedimiento para la declaración como área con mercado de vivienda tenso de un área que quede integrada total o parcialmente en uno de los ámbitos territoriales a los que se refiere el apartado 2 debe comunicarlo a las demás administraciones competentes para efectuar dicha declaración. En este supuesto, si, en el plazo de un mes desde la recepción de la comunicación inicial, otra de las administraciones competentes manifiesta la voluntad de iniciar el procedimiento, el inicio, la tramitación y la finalización del procedimiento corresponderá a la administración territorialmente más cercana al área afectada, que deberá facilitar la participación de las demás administraciones implicadas.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iniciativa para efectuar la declaración de un área con mercado de vivienda tenso puede partir del municipio o municipios afectados o de los entes locales supramunicipales en los que estén integrados, a través de un acuerdo del pleno de la correspondiente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Para formular la declaración de un área con mercado de vivienda tenso, se requiere: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Una memoria explicativa de los motivos que aconsejan formularla, de las circunstancias que la justifican y de los hechos que acreditan su conveniencia, así como de los motivos que justifican su duración concreta.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 informe preceptivo del ayuntamiento o ayuntamientos de los municipios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observancia de los trámites de consulta, audiencia e información pública previstos para los procedimientos de elaboración de disposiciones de carácter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declaración de un área con mercado de vivienda tenso, y sus eventuales revisiones, deben publicarse en el ‘Diari Oficial de la Generalitat de Catalunya’ y en los portales de la transparencia de la Generalitat y de los municipios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razones de interés público, y dadas las características y el dinamismo del mercado inmobiliario, los procedimientos para la declaración de áreas con mercado de vivienda tenso pueden tramitarse por vía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regulación los diputados recurrentes cuestionan los apartados 2, 3 y 4 por considerar que vulneran la competencia del Estado para la fijación de las bases del régimen jurídico de las administraciones públicas del art. 149.1.18 CE. Al permitir la asunción de esta competencia para la declaración de áreas con mercado de vivienda tenso a determinadas entidades locales no respetaría lo previsto en los arts. 7.4 y 25 LBRL, en punto a los requisitos para la atribución de competencias por los entes locales, ni tampoco el art. 27 LBRL, en lo relativo a la delegación de competencias en los entes locales. La abogada de la Generalitat de Cataluña entiende que tales previsiones no son aplicables a este precepto en la medida que se trata de una competencia que puede ejercerse de forma potestativa y únicamente implica la tramitación de un procedimiento administrativo. Por su parte, los letrados del Parlamento de Cataluña entienden que estos preceptos de la LBRL no son aplicables al Área Metropolitana de Barcelona, así como que se trata de competencias propias atribuidas por la ley, con lo que no serían aplicables ni el art. 7 ni el 27 LBRL y no se vulnera el art. 25 LBRL, en tanto que no se trata de una de las competencias a las que se refiere dicho precepto. La abogada de la Generalitat de Cataluña considera que la norma encuentra cobertura en las competencias autonómicas en materia de régimen local, sin que a este supuesto resulten de aplicación las previsiones de la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plantea respecto de los apartados 2, 3 y 4 del art. 3 un supuesto de lo que nuestra doctrina ha denominado inconstitucionalidad mediata o indirecta por derivar la posible infracción constitucional, no de la incompatibilidad directa de las disposiciones impugnadas con la Constitución, sino de su eventual contradicción con preceptos básicos adoptados por el Estado, en este caso los arts. 7.4, 25 y 27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constitucional que, para poder apreciar la existencia de una infracción de esta naturaleza, es necesario comprobar las dos circunstancias que la sustentarían: “que la norma estatal infringida por la ley autonómica sea, en el doble sentido material y formal, una norma básica y, por tanto, dictada legítimamente al amparo del correspondiente título competencial que la Constitución haya reservado al Estado; así como, en segundo lugar, que la contradicción entre ambas normas, estatal y autonómica, sea efectiva e insalvable por vía interpretativa” (por todas, STC 161/2019, de 12 de diciembre,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el Tribunal ha confirmado ya el carácter básico ex art. 149.1.18 CE de los mencionados preceptos de la LBRL [SSTC 41/2016, de 3 de marzo, FFJJ 10, 11 b), 12 a), b) y c), y 54/2017, de 11 de mayo, FFJJ 2 d) y 3], por lo que habrá de comprobarse si los apartados cuestionados incurren en una contradicción efectiva con ellos que sea insalvable por vía interpretativa.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de la LBRL invocados por los recurrentes regulan los mecanismos de atribución a los entes locales de tres tipos de competencias distintas y excluyentes entre sí, a saber, competencias delegadas (art. 27 LBRL), competencias propias (art. 25 LBRL) y competencias distintas de las propias y de las atribuidas por delegación (art. 7.4 LBRL). Resulta por ello necesario, a los efectos de fijar el precepto aplicable en este caso, determinar qué tipo de atribución competencial realizan los apartados impugnados del art. 3 de la Ley 11/2020.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una parte, el apartado 4 no atribuye competencias a los entes locales, sino que únicamente regula la posibilidad de que el municipio o municipios afectados o los entes locales supramunicipales en los que estén integrados soliciten al departamento de la Generalitat competente en materia de vivienda, previo acuerdo del Pleno de la correspondiente corporación, la declaración de un área con mercado de vivienda tenso, lo que indudablemente guarda directa relación con los efectos que a dicha declaración vincula el art. 4 de la Ley 11/2020. En la medida en que este apartado 4 no atribuye competencias, no es susceptible de incurrir en vulneración de ninguno de los preceptos invocados de la LBRL y por tanto procede desestimar su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los apartados 2 y 3 permiten que la competencia para la declaración de áreas con mercado de vivienda tenso sea ejercitada también por el Ayuntamiento de Barcelona y por el Área Metropolitana de Barcelona. Tal y como la ha configurado el legislador catalán, se trata de una competencia propia atribuida directamente por la Ley, lo que se confirma por las referencias del apartado 3 del mismo art. 3 a “otra de las administraciones competentes”. Esto implica que debamos excluir que se trate de una delegación de competencias de las previstas en el art. 27 LBRL y que, por lo tanto, exista contradicción con este precepto. Esta misma consideración conduce a desestimar la impugnación basada en la supuesta contradicción con el art. 7.4 LBRL. Como hemos tenido ya oportunidad de aclarar, este precepto, en la redacción dada por el art. 1.3 de la Ley 27/2013, de 27 de diciembre, de racionalización y sostenibilidad de la administración local, fija los requisitos materiales y formales a que se somete el ejercicio, por parte de las entidades locales, de “competencias distintas de las propias y de las atribuidas por delegación” [STC 41/2016, de 3 de marzo, FJ 10 d)]. Encontrándonos, sin embargo, ante una competencia propia específica, resulta claro que los apartados 2 y 3 del art. 3 de la Ley 11/2020 no contradicen lo previsto en el art. 7.4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queda circunscrita, por tanto, a la compatibilidad con el art. 25 LRBL de los apartados 2 y 3 del art. 3 de la Ley 11/2020 y, específicamente, del régimen especial que para la ciudad de Barcelona diseñan esos apartados. La atribución competencial que en ellos se realiza al Área Metropolitana de Barcelona no puede contradecir lo dispuesto en el art. 25 LBRL, pues este precepto solamente se refiere a la atribución de competencias propias específicas a “los municipios”, con lo que no se aplica a otras entidades locales como las áreas metropolitanas previstas en el art. 93 EAC y en los arts. 3.2 b) y 43 LBRL. Estas últimas son entidades con un fuerte grado de “interiorización” autonómica, por lo que corresponde a las comunidades autónomas determinar y fijar las competencias de las entidades locales que procedan a crear en sus respectivos ámbitos territoriales [en el mismo sentido, STC 214/1989, de 21 de diciembre, FJ 4 b)]. De hecho, es lo que sucede en la Ley 31/2010, de 3 de agosto, del Área Metropolitana de Barcelona, cuyo art. 36 h) determina que dicha área ejerce “las competencias en materia de vivienda que le reconocen las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ámbito de aplicación del art. 25 LBRL, en su actual redacción (tributaria de la Ley 27/2013, de 27 de diciembre, de racionalización y sostenibilidad de la administración local) nos pronunciamos ya a través de la STC 41/2016, de 3 de marzo. Aclaramos entonces que las exigencias previstas en los apartados 3, 4 y 5 de dicho precepto resultan aplicables a “la atribución de todas las competencias propias” [FJ 10 c)], esto es, sin limitarse a las relativas a la lista de materias del art. 25.2 LBRL ni diferenciar tampoco entre competencias consistentes en la tramitación de un procedimiento administrativo y otras con un contenido distinto.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para determinar el alcance de lo básico es necesario tener en consideración, junto con el tenor literal de los arts. 25.3, 25.4 y 25.5 LBRL, su sentido y finalidad. A estos efectos es preciso recordar que, como declaramos en la STC 41/2016, de 3 de marzo, FJ 12 c), la exigencia del inciso final del art. 25.4 LBRL (dotación de recursos necesarios para asegurar la suficiencia financiera del ente local sin que suponga mayor gasto de las administraciones públicas) constituye una medida orientada a garantizar “los principios constitucionales que deben regir el gasto público, entre los que se encuentra el principio de eficiencia y economía (art. 31.2 CE)”. Cabe ahora aclarar que las exigencias de justificación de dicha evaluación contenidas en el último inciso del art. 25.3 LBRL y en el primero del art. 25.4 LBRL responden a esa misma finalidad. Desde esta perspectiva cobra relevancia la afirmación de que el inciso final del art. 25.4 LBRL impone a las comunidades autónomas “que, al diseñar políticas, en general, y redistribuir competencias y recursos entre administraciones, en particular, debe quedar asegurada la suficiencia financiera de los entes locales y la estabilidad presupuestaria. No queda imposibilitada la atribución de competencias municipales que, aisladamente consideradas, entrañen incrementos del gasto. En tales casos, la norma obliga solo a que las comunidades autónomas persigan ahorros correlativos en cualesquiera otros ámbitos de su competencia” [STC 41/2016, de 3 de marzo, FJ 12 c)]. Los requisitos de evaluación, justificación formal y dotación presupuestaria previstos en los arts. 25.3 y 25.4 LBRL encuentran su fundamento en los principios constitucionales de eficiencia y economía y, por lo tanto, en atención a su sentido y finalidad, resultan aplicables a la atribución de competencias locales propias específicas que puedan implicar incrementos de gasto público. Y ello porque el Estado habría podido exceder su ámbito competencial si hubiera pretendido imponer tales exigencias formales para condicionar la atribución autonómica de competencias a los municipios en supuestos que no afectan a los principios de eficiencia y economía (mutatis mutandis, STC 19/2022, de 9 de febrero, FJ 4, por la que se resuelve la cuestión de inconstitucionalidad 3523-2021).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sin embargo, que la competencia atribuida a la ciudad de Barcelona por los apartados 2 y 3 del art. 3 de la Ley 11/2020 presenta importantes particularidades en este sentido. Por una parte, el apartado 3 incorpora un mecanismo para garantizar que la competencia en cuestión, que viene determinada en el apartado 1, no se ejercite de modo simultáneo por otra administración pública. Se cumplen con ello las exigencias establecidas en el art. 25.5 LBRL, cuya infracción debe, por lo tanto, desestimarse. Pero, además, al configurar la competencia local como alternativa a la autonómica, la norma garantiza los “ahorros correlativos” a los que se refería la STC 41/2016, de 3 de marzo, FJ 12 c). De otro lado, nos hallamos aquí ante la atribución de una competencia cuyo contenido es la tramitación de un procedimiento administrativo declarativo, de carácter singular, atribuido a un único ente local (la ciudad de Barcelona), y de ejercicio excepcional o muy esporádico, ya que los efectos de la correspondiente declaración tienen vocación de cierta permanencia en el tiempo (limitada a un máximo de cinco años según el art. 4 de la Ley 11/2020). Estos rasgos particulares de la competencia atribuida por los apartados 2 y 3 impugnados permiten presumir su nulo impacto sobre el gasto de las administraciones públicas —impacto que es presupuesto para la aplicación de las exigencias formales de los arts. 25.3 y 25.4 LBRL—, sin que los diputados recurrentes hayan hecho alegación precisa alguna para justificar el posible incremento de gasto. En defecto del levantamiento de tal carga argumentativa, y dado que no corresponde a este tribunal reconstruir de oficio las demandas (por todas, STC 82/2020, de 15 de julio, FJ 2), ha de prevalecer la presunción de constitucionalidad de las normas con rango de ley, que no puede desvirtuarse sin una argumentación suficiente (así, por ejemplo, SSTC 43/1996, de 14 de marzo, FJ 5; 233/1999, de 16 de diciembre, FJ 2; 248/2007, de 13 de diciembre, FJ 1; 87/2017, de 4 de julio, FJ 2, y 142/2018, de 20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esta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Examen de la denunciada infracción del principio de seguridad jurídica por los arts. 2 y 18 de la Ley 11/2020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Enjuiciadas ya las tachas competenciales, resta por examinar la queja sustantiva que los recurrentes formulan a los arts. 2 y 18 de la Ley 11/2020. Tal y como ha quedado expuesto en los antecedentes, la demanda entiende que estos dos preceptos son contrarios al principio de seguridad jurídica reconocido en el art. 9.3 CE, vulneración que es negada por los letrados del Gobierno y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2 de la Ley 11/2020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áreas con mercado de vivienda tenso los municipios o partes de municipio que están especialmente en riesgo de no disponer de la suficiente dotación de viviendas de alquiler a un precio asequible que permita acceder a las mismas a toda la población. Esta situación de riesgo puede venir determinada por el cumplimiento de cualquiera de las siguientes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Que la media del precio de los alquileres de vivienda experimente en dicha área un crecimiento sostenido claramente superior al de la media del territorio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Que la carga del coste del alquiler de la vivienda en el presupuesto personal o familiar supere de media en dicha área el treinta por ciento de los ingresos habituales de los hogares, o que la media del precio de los alquileres de vivienda supere el treinta por ciento de la renta media de las personas menores de treinta y cinco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Que el precio de los alquileres de vivienda haya experimentado, en los cinco años anteriores al momento de la declaración, un crecimiento interanual acumulado de al menos tres puntos porcentuales por encima de la tasa interanual del índice de precios al consumo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entienden que este precepto es contrario a la seguridad jurídica por dos razones. En primer lugar, exponen que no señala de manera suficiente los criterios para la declaración de lo que debe entenderse como área de mercado tenso, ni tampoco, en segundo lugar, precisa la delimitación física de esas áreas de mercado tenso, lo que supone dejar en manos de la administración un amplio margen de apreciación. Los letrados del Parlamento y del Gobierno de la Generalitat de Cataluña estiman que el precepto, entendido en la sistemática de la Ley 11/2020, no genera inseguridad jurídica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14/2021, de 28 de enero, FJ 2, recuerda que “[c]onforme a la doctrina de este tribunal [sintetizada en las SSTC 136/2011, de 13 de septiembre, FJ 9, y 243/2012, de 13 de diciembre, FJ 8, entre otras, y recientemente reiterada en la STC 81/2020, de 15 de julio, FJ 14 b)], la seguridad jurídica ha de entenderse como la ‘certeza sobre el ordenamiento jurídico aplicable y los intereses jurídicamente tutelados’ (STC 156/1986, de 31 de enero, FJ 1), procurando ‘la claridad y no la confusión normativa’ (STC 46/1990, de 15 de marzo, FJ 4), así como ‘la expectativa razonablemente fundada del ciudadano en cuál ha de ser la actuación del poder en la aplicación del Derecho’ (STC 36/1991, de 14 de febrero, FJ 5). En definitiva, ‘solo si en el ordenamiento jurídico en que se insertan, y teniendo en cuenta las reglas de interpretación admisibles en Derecho, el contenido o las omisiones de un texto normativo produjeran confusión o dudas que generaran en sus destinatarios una incertidumbre razonablemente insuperable acerca de la conducta exigible para su cumplimiento o sobre la previsibilidad de sus efectos, podría concluirse que la norma infringe el principio de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Proyectando esta doctrina sobre el precepto impugnado cabe concluir que su texto no es contrario al principio de seguridad jurídica, entendido como claridad y certeza del Derecho, ya que su sentido puede determinarse acudiendo a los métodos de interpretación aceptados en Derecho, pues ofrece elementos suficientes para poder identificar lo que denomina situaciones de riesgo.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definición de las áreas con mercado de vivienda tenso es cierto que la norma utiliza dos conceptos de textura abierta —el “riesgo” de no disponer de la suficiente dotación de viviendas de alquiler a un “precio asequible” que permita acceder a las mismas a toda la población—, expresiones que tienen un cierto grado de indeterminación. Sin embargo, además de que la Constitución no veda el uso de conceptos jurídicos indeterminados (SSTC 227/1994, de 18 de julio, FJ 5, y 92/2000, de 2 de octubre), el precepto precisa la situación de riesgo a la que se refiere cuando expresamente enumera, en las letras a), b) y c) del art. 2, las condiciones a partir de las cuales se ha de identificar en la fase aplicativa. Condiciones que han de ser apreciadas por la administración competente en la instrucción del procedimiento conducente a tal declaración y en la que deben explicitarse “los motivos que aconsejan formularla, […] las circunstancias que la justifican y […] los hechos que acreditan su conveniencia, así como […] los motivos que justifican su duración concreta”, conforme al art. 3.5 a). Se permite así la necesaria precisión de los criterios legales al caso concreto, lo que no es sino consecuencia de la técnica jurídica empleada en cuanto que ofrece cierto grado de discrecionalidad en su apreciación, justificable por la variabilidad de la situación a la que se pretende atender y controlable, en todo caso, por la jurisdicción ordinaria (en un sentido parecido STC 86/2019, de 20 de junio,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Algo similar sucede con la delimitación física de las áreas con mercado de vivienda tenso, de las que la norma indica que se refiere a municipios o partes de municipio, extremo que debe ser determinado por la concreta declaración realizada en los términos del art. 3, sin perjuicio de advertir que el legislador ya ha operado, bien que inicialmente y de modo transitorio, dicha delimitación. La disposición transitoria segunda incluye, con una vigencia temporal de un año, una declaración de áreas con mercado de vivienda tenso en “los municipios con índice de referencia de precios de alquiler de viviendas que constan en el anexo, que son aquellos en los que las rentas del alquiler han sufrido un incremento de más de un veinte por ciento en el período comprendido entre los años 2014 y 2019, pertenecientes al Área Metropolitana de Barcelona o con una población de más de veinte mil habitantes”.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18, segundo de los impugnados por esta razón,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modifica la letra d del apartado 4 del artículo 16 de la Ley 4/2016, de 23 de diciembre, de medidas de protección del derecho a la vivienda de las personas en riesgo de exclusión residencial, que queda redactada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obligación de realojo es aplicable antes de la adquisición del dominio en el caso al que se refiere el apartado 2.a, con anterioridad a la presentación de la demanda judicial de ejecución hipotecaria o de desahucio por falta de pago de las rentas de alquiler, a través de una demanda acompañada necesariamente de la documentación que acredite que se ha formulado la oferta de alquiler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aquí apreciarse una vulneración de la seguridad jurídica constitucionalmente reprochable, siempre que el precepto se interprete en el contexto del art. 16 de la Ley 4/2016 en el que se ha integrado. Dicho precepto regula “un sistema transitorio y excepcional para realojar a las personas o unidades familiares ocupantes de determinadas viviendas si se encuentran en riesgo de exclusión residencial y pueden perder la vivienda habitual, siempre que no tengan ninguna posibilidad de acceder al uso legítimo de otra vivienda” (apartado 1) y prescribe que “[l]os supuestos de pérdida de la vivienda establecidos por el presente artículo son los siguientes: a) La transmisión de viviendas derivadas de acuerdos de compensación o dación en pago de préstamos o créditos hipotecarios sobre la vivienda habitual o la firma de la compraventa de una vivienda que tenga como causa de la venta la imposibilidad del prestatario de devolver el préstamo o crédito hipotecario. b) La ejecución hipotecaria o de otro tipo derivada de la reclamación de una deuda hipotecaria y el desahucio por impago de las rentas de alquiler”. En esos casos el art. 16 impone, a determinados adquirentes de las viviendas o instantes de procesos judiciales de ejecución hipotecaria o de desahucio, el ofrecimiento de la obligación de realojo en los términos del apartado 4 del art. 16, que ahora ha sido modificado. En ese contexto, el art. 16.4 d) de la Ley 4/2016 viene a distinguir entre los dos supuestos mencionados. Con la consecuencia de que la obligación de realojo se aplica antes de la adquisición del dominio en el caso de compensación, dación en pago o compraventa, así como antes de la interposición de la demanda en los restantes supuestos, ejecución hipotecaria o desahucio por falta de pago de la renta. Resulta obvia, por otra parte, la exigencia final en el sentido de que la demanda se acompañe de la documentación que acredite el ofrecimiento del alquiler social, pues no tiene sentido en los otros supuestos. Cuestión distinta es que la exigencia de formulación y acreditación de tal oferta de alquiler social pueda plantear problemas de constitucionalidad por motivos competenciales; motivos que, sin embargo, no han sido invocados en este proceso y sobre los que no procede ahora pronunciarse, por hallarse comprendidos en el recurso de inconstitucionalidad núm. 4203-2021, pendiente de resolución por parte del Pleno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este motivo de impugnación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Efectos del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Resta, finalmente, por determinar el contenido y alcance de nuestro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presente resolución se declara la inconstitucionalidad y nulidad de los arts. 1, 6 a 13, 15 y 16.2; de las disposiciones adicionales primera, segunda y tercera; de la disposición transitoria primera y la disposición final cuarta, letra b). Todos ellos, directa o indirectamente regulan cuestiones relativas a la limitación de rentas en determinados contratos de arrendamiento de vivienda celebrados a partir de la entrada en vigor de la Ley 11/2020, entrada en vigor que se produjo al día siguiente de la publicación de la misma en el “Diari Oficial de la Generalitat de Catalunya” de 21 de septiembre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esa razón, debe determinarse el alcance temporal de los efectos de la declaración de inconstitucionalidad. A este respecto, debe precisarse que no afectará a las situaciones jurídicas consolidadas, pues el principio de seguridad jurídica consagrado en el art. 9.3 CE y la necesidad de atender al fin legítimo de procurar la estabilidad en las relaciones contractuales preexistentes aconseja limitar los efectos de esta sentencia, de manera que la inconstitucionalidad y nulidad de los preceptos mencionados tendrá solo efectos pro futuro, manteniéndose en sus términos los contratos de arrendamiento de viviendas celebrados con anterioridad al momento de la presente resolución y a los que resultasen de aplicación las mencionadas normas.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parcialmente el recurso de inconstitucionalidad interpuesto por más de cincuenta diputados del Grupo Parlamentario Popular en el Congreso contra los arts. 2, 3.2, 3.3, 3.4, 6, 7.1, 15.1, 16.2 y 18 y las disposiciones adicionales primera y cuarta de la Ley del Parlamento de Cataluña 11/2020, de 18 de septiembre, de medidas urgentes en materia de contención de rentas en los contratos de arrendamiento de vivienda y de modificación de la Ley 18/2007, de la Ley 24/2015 y de la Ley 4/2016, relativas a la protección del derecho a la vivienda,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son inconstitucionales y nulos, con los efectos previstos en el fundamento jurídico 8, los siguientes artículos de la Ley del Parlamento de Cataluña 11/2020, de 18 de septiembre: 1, 6 a 13, 15 y 16.2; las disposiciones adicionales primera, segunda y tercera; la disposición transitoria primera, y la disposición final cuarta, letra b).</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la disposición adicional cuarta de la Ley del Parlamento de Cataluña 11/2020, de 18 de septiembre, es inconstitucional y nula.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Declarar que la disposición final tercera de la Ley del Parlamento de Cataluña 11/2020, de 18 de septiembre, es inconstitucional en los términos del fundamento jurídico 4 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marzo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