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4 de abril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5881-2020, promovido por la entidad Comercial Agrícola Aragonesa, S.A., contra el auto de 21 de septiembre de 2020 dictado por el Juzgado de Primera Instancia e Instrucción núm. 1 de Chiclana de la Frontera (Cádiz). Ha sido parte la entidad DSSV, S.A.R.L., y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30 de noviembre de 2020, el procurador de los tribunales don José Noguera Chaparro, en representación de la entidad Comercial Agrícola Aragonesa, S.A., bajo la dirección del letrado don Javier Eduardo Rosón Boix, ha interpuesto recurso de amparo contra la resolución ya reseñada, por la que se inadmitió un incidente de nulidad de actuaciones promovido por la parte actora en el marco del juicio de ejecución hipotecaria núm. 854-2016.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16 de noviembre de 2016, la entidad Caixabank, S.A., interpuso demanda ejecutiva en reclamación del saldo deudor por impago de un préstamo garantizado con hipoteca contra la ahora recurrente, Comercial Agrícola Aragonesa, S.A. En la demanda se fijaba como domicilio, “a efectos de requerimientos y notificaciones”, el de la finca hipotecada, sita en una urbanización, en Chiclana de la Frontera (Cádiz).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fue turnada al Juzgado de Primera Instancia e Instrucción núm. 1 de Chiclana de la Frontera (Cádiz) que, en fecha 16 de enero de 2017, en el marco del juicio de ejecución hipotecaria núm. 854-2016, dictó auto despachando ejecución contra la ahora demandante de amparo, disponiéndose en dicha resolución su notificación al ejecutado “con entrega de copia de demanda ejecutiva y de los documentos acompañados, sin citación ni emplazamiento, para que, en cualquier momento pueda personarse en la ejecución”. Junto con la demanda se aportó copia de la escritura de constitución del préstamo hipotecario, en la que figuraba como domicilio de la entidad Comercial Agrícola Aragonesa, S.A., el inmueble ubicado en una calle de Madrid. Ese mismo inmueble figuraba como el domicilio de la persona que actuaba en representación de la entidad, don Juan Ignacio López Rodríguez, mientras que una tercera persona, don Juan Muñoz Quesada, que actuaba como avalista, figuraba con un domicilio en otra calle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practicó la notificación y requerimiento de pago en el domicilio de la finca hipotecada. Tras un primer intento realizado por correo certificado, que fue devuelto por “ausente reparto”, se encomendó la notificación al servicio común del partido judicial de Chiclana de la Frontera, que realizó varios intentos en el mismo domicilio. En concreto, en fecha 13 de marzo de 2017 se dejó aviso por “no encontrarse en el mismo”; y lo mismo sucedió en fecha 29 de marzo de 2017; dejándose finalmente constancia de todo ello por diligencia de 17 de abril de 2017, con devolución al juzgado de 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diligencia de ordenación de 19 de abril de 2017, se dio vista de lo actuado a la parte ejecutante que, mediante escrito de 24 de abril, solicitó la práctica de la notificación por edictos, “al amparo de lo dispuesto en el art. 686.3 LEC”. Así se acordó por diligencia de ordenación de 5 de mayo de 2017, “de conformidad con lo establecido en los artículos 156.4, 164 y 157.1 LEC”, llevándose a efecto en esa fecha y hasta el 31 del mismo mes y año. El procedimiento siguió su tramitación con la convocatoria de subasta de los bienes y su publicación, debiendo ejecutarse a través del portal de la Agencia Estatal del “Boletín Oficial del Estado”, si bien no consta su efectiva cumplimentación y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ahora demandante de amparo compareció en las actuaciones mediante escrito de 7 de enero de 2020, y el día 25 de ese mismo mes promovió un incidente excepcional de nulidad de actuaciones. En su escrito, la entidad recurrente alegó que había tenido conocimiento de la existencia del procedimiento el día 7 de enero de 2020, a través de conversación telefónica con la entidad Caixabank, S.A. Personado ese mismo día en la causa, tuvo acceso a las actuaciones el 17 de enero de 2020, pudiendo comprobar que no se le había notificado personalmente la existencia del procedimiento, y que ni siquiera se había intentado practicar la notificación en el domicilio que figuraba en la escritura de préstamo, que es el domicilio social propiedad de la entidad, como acreditaba con las notas simples registrales correspondientes. Tras reseñar los arts. 11 y 241 de la Ley Orgánica del Poder Judicial (LOPJ), y los arts. 155, 156, 166, 247 y 399 de la Ley de enjuiciamiento civil (LEC), el escrito invocaba expresamente la doctrina de este tribunal sobre el carácter supletorio y excepcional de la notificación edictal, así como la necesidad de agotar previamente las gestiones para la averiguación del domicilio de la parte ejecutada, con cita y extracto parcial de las SSTC 122/2013, 30/2014, 126/2006 y 215/2006, así como de la STS (Sala Tercera) de 25 de mayo de 2002. Finalizaba interesando la nulidad de las actuaciones y su retroacción al momento inmediatamente anterior al auto de 16 de enero de 2017, a fin de que le fuera notificada la demanda y hacer valer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incidente fue desestimado por auto de 21 de septiembre de 2020, con el siguiente razonamiento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parte ejecutada la necesidad de proceder a declarar la nulidad del procedimiento por entender que en el mismo concurre una infracción al haberse vulnerado el art. 53 de nuestra Constitución, por entender que la parte ejecutada no ha podido tener conocimiento de la presente ejecución dado que las notificaciones se han venido llevando a cabo en el domicilio en que radicaba el bien hipotecado, y no en el domicilio social de la empresa. La parte ejecutante se opone a dicha nulidad considerando que se han agotado las vías de notificación al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las alegaciones vertidas por la parte ejecutada e instante de la presente nulidad y ello por cuanto que como se refiere en la propia escritura de constitución del préstamo hipotecario del que se deriva el presente procedimiento el domicilio designado a efectos de requerimientos y de notificaciones era el designado por el deudor, que no es otro que el sito en residencial Hoyo 4, domicilio en el que se realizaron las notificaciones por parte del SCNE en fechas 13 de marzo de 2017 y 29 de marzo de 2017 resultando las mismas negativas, siendo este además el domicilio del administrador único de la sociedad ejecutada, por lo que no se observa la indefensión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por la sociedad ahora ejecutante se notificó la cesión a la ejecutada por burofax de 19 de febrero de 2019 con acuse de recibo, por lo que la ejecutada tenía pleno conocimiento de que se había incluso producido una cesión del crédito y que la parte ejecutante venía a ser ahora SDDV (sic) S.A.R.L.”.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alegan las siguientes vulneraciones: (i) derecho a la tutela judicial efectiva (art. 24.1 CE), en su vertiente de derecho a no padecer indefensión, por falta de notificación efectiva de la demanda, lo que le ha impedido ejercitar sus derechos en el marco de un proceso que se ha seguido sin su conocimiento; (ii) derecho a la tutela judicial efectiva (art. 24.1 CE), en su vertiente de derecho a una resolución motivada, por ignorar la doctrina de este tribunal expuesta en la STC 122/2013, y reiterada en las SSTC 30/2014, 126/2014, 169/2014, 200/2016, 6/2017, 83/2018, 86/2020 y 125/2020; y (iii) derecho a un proceso con todas las garantías (art. 24.2 CE), en particular, a ser informado de la existencia de un proceso seguido contra la entidad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hechos que consideró de su interés, la demanda reitera las quejas formuladas en el escrito a través del cual promovía la nulidad de actuaciones. Así, destaca la doctrina de este tribunal sobre la relevancia de los actos de comunicación procesal y, con cita y reseña expresa de las SSTC 122/2013 y 125/2020, considera que la actuación judicial le ha causado indefensión material, por cuando se optó por la notificación edictal sin haber agotado las gestiones necesarias para determinar su domicilio, que obraba en las actuaciones, lo que le impidió tener conocimiento de la existencia del procedimiento y hacer valer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asimismo, que el asunto tiene especial trascendencia constitucional, consistente en que “el órgano judicial podría haber incurrido en una negativa manifiesta del deber de acatamiento de la doctrina de este tribunal”, con cita de la STC 155/2009, FJ 2 f), y de las posteriores SSTC 133/2011, 155/2015 y 5/2017.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digo” la entidad demandante solicitó “la suspensión cautelar del auto de fecha 21 de septiembre de 2020 […] así como del decreto y edicto de subasta de 31 de mayo de 2017 sobre el inmueble [hipotecado] […], en tanto se resuelve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Sección Cuarta, de este Tribunal Constitucional dictó providencia el día 17 de diciembre de 2021,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habiéndose interesado ya la remisión de certificación de las actuaciones jurisdiccionales, en aplicación de lo dispuesto en el art. 51 LOTC, diríjase atenta comunicación al Juzgado Mixto núm. 1 de Chiclana de la Frontera a fin de que, en plazo que no exceda de diez días, se proceda a emplazar a quienes hubieran sido parte en el procedimiento, excepto la parte recurrente en amparo, para que, si lo desean,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testimonio de los particulares necesarios, fórmese la correspondiente pieza separada de suspensión en la que se acordará lo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dictada por la Sección Cuarta de este tribunal en la misma fecha de la admisión del recurso,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recibir los escritos de alegaciones correspondientes, la Sala Segunda de este tribunal dictó el ATC 11/2022, de 24 de enero, por el que se desestimó la medida cautelar de suspensión solicitada y, en su lugar, se acordó la anotación preventiva de la demanda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7 de febrero de 2022, se tuvo por personado al procurador don José Manuel Jiménez Lopez, en nombre y representación de la mercantil DSSV, S.A.R.L., en su condición de sucesora procesal del crédito de Caixabank, S.A. Igualmente, en esta resolución se acordó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DSSV, S.A.R.L., presentó su escrito de alegaciones en fecha 10 de marzo de 2022, interesando la desestimación de la demanda de amparo. Considera que el juzgado agotó las vías de notificación al ejecutado. Se encomendó esta tarea al Servicio Cartográfico Nacional (SCNE), que intentó por dos veces, sin éxito, la notificación de la demanda en el domicilio fijado a tal efecto en la escritura de préstamo hipotecario (cláusula décima), por lo que la ulterior notificación por edictos resultaba procedente como último remedio para poner en conocimiento de la ejecutada la existencia del procedimiento. Además, entiende que no procedía la nulidad de actuaciones solicitada, porque no se causó indefensión a la parte ejecutada, que solo pretendía generar un efecto procesal dilatorio. En tal sentido, afirma que la entidad ahora demandante tuvo conocimiento de la existencia del procedimiento de ejecución. Para acreditar este extremo aporta un burofax en el que se le comunicó la cesión del crédito entre Caixabank, S.A., y DSSV, S.A.R.L. En lo demás, se remite a los argumentos expuestos en la resolución impugnada, así como a la STC 40/2005, de 28 de febrero, dictada en el recurso núm. 1923-2002.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presentó su escrito de alegaciones el día 17 de marzo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fácticos que consideró más relevantes, y reconducir las diversas vulneraciones denunciadas a un único motivo de amparo por la lesión del art. 24.1 CE, el fiscal entiende que se han cumplido los requisitos de admisibilidad del recurso. A continuación, reseña la legislación aplicable en materia de notificaciones, con cita expresa de los arts. 155, 156, 164, 553 y 686 LEC. Seguidamente, se expone la doctrina de este tribunal sobre el derecho a la tutela judicial efectiva (STC 109/2009, de 10 de mayo), y sobre su aplicación a los actos de comunicación (SSTC 136/2014, de 8 de septiembre; 122/2013, de 20 de mayo, y 125/2020, de 21 de septiembre,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presente caso conduce a la estimación del amparo. A juicio del Ministerio Fiscal, consta en las actuaciones que solo se intentó el emplazamiento inicial de la ejecutada en el inmueble hipotecado, sin que se intentara en el domicilio social de la mercantil demandada que figuraba en le escritura de préstamo, ni se practicaron otras diligencias de averiguación domiciliaria como la consulta al punto neutro judicial o a los archivos o registros públicos a los que se refieren los arts. 155, 156 y 686 LEC. Se acudió, por tanto, a la notificación edictal generando con ello una indefensión real y efectiva, porque el procedimiento continuó sin su conocimiento, sin posibilidad de personación y, en consecuencia, sin poder ejercer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finaliza su escrito interesando que se estime el presente recurso de amparo y que, en su virtud, se reconozca que se ha vulnerado el derecho a la tutela judicial efectiva sin indefensión (art. 24.1 CE), y que se restablezca a la entidad demandante en su derecho, acordándose la nulidad del auto impugnado y la retroacción de las actuaciones “al momento del dictado del decreto de admisión a trámite de la demanda, debiendo llevarse a cabo el emplazamiento […] de forma que resulte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Secretaría de Justicia ha dictado diligencia el día 18 de marzo de 2022, dejando constancia de la presentación de los escritos de alegaciones, salvo de la parte recurrente, “quedando el presente recurso de amparo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31 de marzo de 2022, se señaló para deliberación y votación de la presente sentencia el día 4 de abril de 2022.</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Delimitación del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21 de septiembre de 2020 dictado por el Juzgado de Primera Instancia e Instrucción núm. 1 de Chiclana de la Frontera (Cádiz), que inadmitió un incidente de nulidad de actuaciones promovido por la recurrente en el marco del juicio de ejecución hipotecaria núm. 854-2016, instado por la entidad Caixabank, S.A., en virtud de un crédito hipotecario ulteriormente cedido a la entidad DSSV, S.A.R.L.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que la resolución impugnada ha vulnerado su derecho a la tutela judicial efectiva y a no sufrir indefensión (art. 24.1 CE), así como su derecho a un proceso con todas las garantías (art. 24.2 CE). El órgano judicial ha iniciado y tramitado un procedimiento de ejecución hipotecaria sin haberle dado conocimiento del mismo, y sin que se hayan agotado todos los mecanismos posibles antes de proceder a la notificación por edictos. El auto impugnado no le ha restablecido en su derecho, al haberle denegado toda posibilidad de rectificación de las irregularidades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derecho fundamental a la tutela judicial efectiva ha sido vulnerado por las razones ya expuestas en los antecedentes de esta sentencia. La parte personada interesa la desestimación del recurso, al entender que la actuación judicial fue ajustada a Derecho y, en todo caso, no se ha causado indefensión material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 así el objeto del debate, conviene señalar que, tal y como razona el Ministerio Público, las distintas vulneraciones alegadas por la demandante pueden reconducirse a la lesión del derecho a la tutela judicial efectiva, sin indefensión, reconocido en el art. 24.1 CE, por cuanto la alegación sobre la presunta vulneración del derecho a un proceso con todas las garantías (art. 24.2 CE) solo puede entenderse como una mera consecuencia, en su caso, de la lesión del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el problema aquí planteado acerca de la comunicación del procedimiento de ejecución hipotecaria en el caso de que sea negativa la notificación y el requerimiento de pago en el domicilio que consta en la escritura del préstamo o en el registro de la propiedad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hemos aplicado en el procedimiento de ejecución hipotecaria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 (STC 122/2013, de 20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reiterada en pronunciamientos posteriores (SSTC 83/2018, de 16 de julio, FJ 4; 29/2020, de 24 de febrero, FJ 3; 62/2020, de 15 de junio, FJ 2; 86/2020, de 20 de julio, FJ 2, y 125/2020, de 21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queja planteada debe partir necesariamente de una aproximación detallada a los datos fácticos obrantes en la causa para, seguidamente, verificar si se dio cumplimiento a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la entidad Caixabank, S.A., fijaba como domicilio de la parte ejecutada, a efectos de notificaciones, el de la finca hipotecada, sita en una urbanización, en Chiclana de la Frontera (Cádiz). Sin embargo, los tres intentos de notificación de la demanda ejecutiva dieron resultado negativo, por ausencia de persona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esos intentos frustrados, a instancias de la parte ejecutante, el órgano judicial procedió, sin más trámites, a la notificación edictal, que fue acordada por diligencia de ordenación de 5 de mayo de 2017. El edicto fue retirado del tablón de anuncios del juzgado en fecha 31 de mayo de 2017, continuando la tramitación del procedimiento al margen de la entidad ejecutada. El juzgado no realizó, ni de oficio, ni tampoco a instancia de la ejecutante, ninguna otra actuación indagatoria sobre el domicilio de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la propia escritura de constitución del préstamo hipotecario figuraba como domicilio de la entidad ejecutada el inmueble ubicado en una calle de Madrid. Ese mismo inmueble figuraba como el domicilio de la persona que actuaba en representación de la entidad, don Juan Ignacio López Rodríguez, mientras que una tercera persona, don Juan Muñoz Quesada, que actuaba como avalista, figuraba con un domicilio en otra calle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constata que el órgano judicial de instancia no ha observado la diligencia debida y ha incumplido la doctrina constitucional anteriormente expuesta en las actuaciones realizadas hasta la terminación del proceso de ejecución. Ante la situación descrita, con varios intentos infructuosos de notificación personal en un mismo inmueble, el juzgado tenía la obligación de realizar las averiguaciones pertinentes para determinar el domicilio real del deudor antes de acudir a la comunicación edictal, tal y como dispone la interpretación conjunta de los arts. 686.3 y 553 LEC. Más en concreto, el órgano judicial podría haber intentado la notificación en los otros domicilios que figuraban en la misma escritura de préstamo, además de haber recabado los servicios del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sin haber agotado las posibilidades de notificación personal se acudió al sistema de edictos, generándole al demandante de amparo una real y efectiva indefensión, ya que el proceso se tramitó a sus espaldas a partir de ese momento, sin que pudiera plantear oposición alguna al despacho de la ejecución. Posteriormente, cuando la parte ejecutada puso de manifiesto esta situación a través del instrumento procesal adecuado, como es el incidente de nulidad de actuaciones previsto en el art. 241 LOPJ, y con expresa invocación de la doctrina de este Tribunal, el juzgado mantuvo la situación de indefensión sin reparar la lesión alegada. Para ello argumentó la legalidad de su actuación, omitiendo toda referencia a la doctrina invocada, a lo que añadió un argumento que también ha sido alegado por la parte personada en estas actuaciones y que, sin embargo, no puede ser acogido. Nos referimos al supuesto conocimiento del procedimiento ejecutivo que, de forma extraprocesal, habría tenido la parte ejecutada. A tal efecto, se ha aportado un burofax fechado el 11 de febrero de 2019, y remitido por la entidad DSSV, S.A.R.L., a la ahora recurrente, en la que se le comunica la cesión del crédito inicialmente suscrito con la entidad Caixabank, S.A. Resulta evidente que la comunicación de una cesión del crédito solo implica la notificación de un cambio en la entidad acreedora, pero no supone, en modo alguno, la comunicación de la existencia de un procedimiento judicial de ejecución, sobre el que nada se decía en el burofax remitido. En el presente caso, no puede deducirse de las actuaciones que la recurrente en amparo hubiera tenido conocimiento extraprocesal del procedimiento de ejecución hipotecaria seguido en su contra, más que en el momento inmediatamente anterior a su primera comparecencia con solicitud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conlleva la nulidad del auto de 21 de septiembre de 2020 dictado por el Juzgado de Primera Instancia e Instrucción núm. 1 de Chiclana de la Frontera (Cádiz), que desestimó el incidente de nulidad de actuaciones promovido por la recurrente en el procedimiento de ejecución hipotecaria núm. 854-2016. Asimismo, como medida de restablecimiento del derecho, hemos de acordar la retroacción de las actuaciones hasta el momento inmediatamente anterior al del requerimiento de pago, a fin de que se provea por el órgano judicial a la notificación de la demanda ejecutiva y de dicho requerimiento al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Comercial Agrícola Aragonesa, S.A.,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21 de septiembre de 2020 dictado por el Juzgado de Primera Instancia e Instrucción núm. 1 de Chiclana de la Frontera (Cádiz), en el proceso de ejecución hipotecaria núm. 854-2016, así como la nulidad de las actuaciones realizadas a partir del auto de 16 de enero de 2017 por el que se acordó el despacho de la ejecución y el requerimiento de pago a la parte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la entidad Comercial Agrícola Aragonesa, S.A.,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abril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