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212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12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Luis Pozas Granero, en nombre de don Nicanor Ipiña Echevarría, don Juan José Ipiña López de Sandaliano, doña Aurora Ipiña Echevarría, doña María Ipifía Echevarría, don Ramón Izaguirre Asategui, doña,María Cruz Casado Emparán, don Juan Ignacio Izaguirre Ugarte, doña María Angeles Ugarte Iralagoitia, doña María Mariana Izaguirre Astegui, don Ignacio Menchaca Sojo, don Mario Fernández Pelaz y don Javier San Juan Crucelegui, interpuso el 22 de julio de 1985, recurso de amparo respecto del Auto del Tribunal Supremo de 17 de mayo anterior recaído en recurso de casación deducido contra Sentencia de la Sala Primera de lo Civil de la Audiencia Territorial de Madrid de 4 de julio de 1984 dictada en autos de proceso especial de impugnación de acuerdos sociales seguido por los demandantes de amparo contra "Crédito Territorial, 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9 de octubre se admitió a trámite el presente recurso de amparo siguiéndose el procedimiento hasta el de alegaciones escritas que regula el artículo 52.1 de la Ley Orgánica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Ministerio Fiscal en el referido trámite de alegaciones, expuso que se estaba en presencia de un supuesto sustancialmente idéntico al que es objeto del recurso de amparo núm. 246/85, de la Sala Primera de este Tribunal Constitucional; solicitando la suspensión de la tramitación de este proceso, incluido el trámite de alegaciones, dada la identidad de objeto con el citado anteriormente hasta que se dicte sentencia respecto al mismo; y para el supuesto de no acordarse la suspensión, el Ministerio Fiscal interesaba la acumulación del presente al recurso 246/85.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febrero pasado, se acordó dar traslado de la petición de la acumulación a la representación de los demandantes para que en el plazo de tres días pudiesen impugnar la pretensión de la acumulación. La representación de la demandante dijo que nada tenía que oponer a la acumulación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Los procesos de amparo 706/85 y 246/85 versan sobre resoluciones distintas, recaídas en procesos distintos y seguidos entre partes igualmente distintas, sin otro elemento común que plantear análogo problema jurídico. Con estas diferencias no se justifica la acumulación pretendida por el Ministerio Fiscal pues no puede hablarse de procesos con objetos conexos que es el supuesto de acumulación contemplado en el artículo 83 de la Ley Orgánica del Tribunal Constitucional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ha acordado que no ha lugar a acumular el recurso de amparo núm. 706/85 al que se sigue ante la Sala Primera de este Tribunal Constitucional bajo el número 246/85. Se confiere al Ministerio Fiscal el plazo de veinte días para que pueda formular las alegaciones en los términos dispuestos en el artículo 52.1 de la Ley Orgánica de este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