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13 de marzo de 1986</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Sala de lo Contencioso-Administrativo de la Audiencia Territorial de Pamplona plantea cuestión de inconstitucionalidad en relación con la Disposición adicional sexta, núm.  3, de la Ley 5/1983, sobre medidas urgentes en materia presupuestaria,</w:t>
      </w:r>
    </w:p>
    <w:p w:rsidRPr="003F54DF" w:rsidR="00AD51A7" w:rsidRDefault="008777C4">
      <w:pPr>
        <w:rPr/>
      </w:pPr>
      <w:r w:rsidRPr="&lt;w:rPr xmlns:w=&quot;http://schemas.openxmlformats.org/wordprocessingml/2006/main&quot;&gt;&lt;w:color w:val=&quot;800080&quot; /&gt;&lt;w:szCs w:val=&quot;24&quot; /&gt;&lt;/w:rPr&gt;">
        <w:rPr/>
        <w:t xml:space="preserve">financiera y tributaria, en cuanto crea un gravamen complementario para 1983 a la tasa de juego sobre máquinas de azar, por considerar que puede infringir los arts. 134.7, 9.3 y 14, en relación con el 33.3 de la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 Administrativo de la Audiencia Territorial de Pamplona, planteó la presente cuestión de inconstitucionalidad, admitida a trámite por providencia de la Sección primera de 27 de noviembre de 1985, en relación con la Ley 5/1983, de 29 de junio, de Medidas Urgentes en Materia Presupuestaria, Financiera y Tributaria, en su disposición adicional 6ª, núm.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las señaladas en el Antecedente anterior, encontrándose todas ellas admitidas a trámite. </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431,444, 445, 446 y 447, todas ellas de 1985, fueron acumuladas por Auto del Pleno de 16 de julio del pasado año,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y 1033,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Letrado del Estado, se persona mediante escrito presentado el 11 de febrero de 1986, en el que formula alegaciones en solicitud de que en su día se dicte Sentencia, e interesa asimismo la acumulación de la presente cuestión a las ya acumuladas por Auto de 16 de julio de 1985. </w:t>
      </w:r>
    </w:p>
    <w:p w:rsidRPr="00C21FFE" w:rsidR="00AD51A7" w:rsidRDefault="008777C4">
      <w:pPr>
        <w:rPr/>
      </w:pPr>
      <w:r w:rsidRPr="&lt;w:rPr xmlns:w=&quot;http://schemas.openxmlformats.org/wordprocessingml/2006/main&quot;&gt;&lt;w:lang w:val=&quot;es-ES_tradnl&quot; /&gt;&lt;/w:rPr&gt;">
        <w:rPr/>
        <w:t xml:space="preserve">El Fiscal General del Estado se persona mediante escrito presentado el 19 de febrero de 1986 y, solicita la suspensión de la tramitación de la presente cuestión, como se ha acordado en otras similares, hasta que recaiga sentencia en las ya acumuladas, reproduciendo las alegaciones efectuadas en relación con la cuestión 377/85.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y las enumeradas en el Antecedente 2º, aparecen promovidas en relación con el mismo precepto de la Ley 5/1983, de 29 de junio, dándose por lo tanto los presupuestos de conexión objetiva que permiten, de acuerdo con el artículo</w:t>
      </w:r>
    </w:p>
    <w:p w:rsidRPr="00C21FFE" w:rsidR="00AD51A7" w:rsidRDefault="008777C4">
      <w:pPr>
        <w:rPr/>
      </w:pPr>
      <w:r w:rsidRPr="&lt;w:rPr xmlns:w=&quot;http://schemas.openxmlformats.org/wordprocessingml/2006/main&quot;&gt;&lt;w:lang w:val=&quot;es-ES_tradnl&quot; /&gt;&lt;/w:rPr&gt;">
        <w:rPr/>
        <w:t xml:space="preserve">83 de la LOTC, su acumulación.</w:t>
      </w:r>
    </w:p>
    <w:p w:rsidRPr="00C21FFE" w:rsidR="00AD51A7" w:rsidRDefault="008777C4">
      <w:pPr>
        <w:rPr/>
      </w:pPr>
      <w:r w:rsidRPr="&lt;w:rPr xmlns:w=&quot;http://schemas.openxmlformats.org/wordprocessingml/2006/main&quot;&gt;&lt;w:lang w:val=&quot;es-ES_tradnl&quot; /&gt;&lt;/w:rPr&gt;">
        <w:rPr/>
        <w:t xml:space="preserve">No obstante, la existencia en este Tribunal de varias cuestiones promovidas en relación a idéntico precepto de la citada Ley, en las que se consideró más oportuno que acceder a la acumulación suspender el curso de los respectivos procesos, en razón a no retardar excesivamente la conclusión de los ya acumulados, porque cada incidente de acumulación que se incia supone la paralización de las cuestiones implicadas en tanto se sustancia el mismo, y a que la Sentencia que recaiga surtirá efectos en las demás cuestiones, obliga en el presente caso a mantener el mismo criterio.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1019/85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