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cuarta de 15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y 1033,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11 de febrero de 1986 en el que formula alegaciones en solicitud de que en su día se dicte Sentencia, e interesa asimismo la acumulación de la presente cuestión a las ya acumuladas por Auto de 16 de julio de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19 de febrero último y, solicita la suspensión de la tramitación de la presente cuestión, como se ha acordado en otras, similares, hasta que recaiga sentencia en las ya acumuladas, reproduciendo las alegaciones efectuadas en relación con la cuestión 377/85.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1203/85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