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24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Cáceres, en su recurso número 48/1985, planteó la presente cuestión de inconstitucionalidad, admitida a trámite por providencia de la Sección cuarta de 28 de enero de 1.986, en relación con la Ley 5/1983, de 29 de junio, de Medidas Urgentes en Materia Presupuestaria, Financiera y Tributaria, en su disposición adicional 6ª, núm. 3, en cuanto crea un gravamen complementario para 1983 a la Tasa de juego sobre máquinas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Cáceres, han planteado otras cuestiones en relación a idéntico precepto legal y con base en las mismas fundamentaciones que la señalada en el Antecedentes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380,381, 389, 390, 395, 396, 397, 398, 399, 400, 430, 431, 444, 445, 446 y 447, todas ellas de 1.985, fueron acumuladas por Auto del Pleno de 16 de julio del pasado año, por darse los presupuestos previstos en el articulo 83 de la Ley Orgánica del Tribunal Constitucional ( LOTC ),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1019, 1033, 1061, 1088, 1139, 1159, 1177, 1178, 1182, 1203, 1204, y 1205 de 1.985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Fiscal General del Estado se persona mediante escrito presentado el 5 de Marzo; último reproduciendo las alegaciones formuladas en la cuestión de inconstitucionalidad número 1.178/85 e interesa la suspensión.</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presentado el 6 de marzo de 1.986, en el que formula alegaciones en solicitud de que en su día se dicte Sentencia, e interesa asimismo la acumulación de la presente cuestión a las ya acumuladas por Auto de 16 de julio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enumaradas en el Antecedente 2º, aparecen promovidas en relación con el mismo precepto de la Ley 5/1983, de 29 de junio, dándose por lo tanto los presupuestos de conexión objetiva que permiten, de acuerdo con el articulo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 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obliga en la presente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 Denegar la acumulación de la cuestión número 79/1.986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