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7 de noviembre de 1985, el Letrado del Estado, en representación del Presidente del Gobierno de la Nación, planteó recurso de inconstitucionalidad contra las expresiones "o definitiva" y "o definitivo" contenidas en las letras a) y b) del artículo 46.3 de la Ley 20/1985, de 25 de julio, del Parlamento de Cataluña, de prevención y asistencia en materia de sustancias que puedan generar dependencia, publicada en el Diario Oficial de la Generalidad de Cataluña número 572, de 7 de agosto de 1985. En su escrito, el Letrado del Estado hizo invocación expresa del artículo 161.2 de la Constitución, al objeto de que fuese suspendida la vigencia y aplicación de las disposicio 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noviembre de 1985, la Sección 1ª del Pleno de este Tribunal acordó tener por planteado el recurso de inconstitucionalidad y dar traslado de la demanda al Congreso de los Diputados y al Senado, así como al Parlamento y al Consejo Ejecutivo de la Generalidad de Cataluña; asimismo acordó la suspensión de la vigencia y aplicación de las normas objeto del presente recurso desde la fecha de su formalización, de conformidad con lo dispuesto en el artículo 30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y el Parlamento de la citada Comunidad Autónoma se personaron en el proceso y presentaron escrito de alegaciones el 5 de diciembre de 1985, solicitando, a través de sus respectivas representaciones, que se dicte sentencia declarando ajustados los preceptos impugnados al ordenamiento constitucional y estatutario.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marzo de 1986, la Sección 3ª del Pleno acuerda oir a las partes para que aleguen lo que estimen oportuno en relación con el mantenimiento o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El Letrado del Estado, en escrito presentado el 24 de marzo último, sostiene que debe mantenerse la suspensión de las normas en cuestión. A estos efectos pone, en primer término, de manifiesto que ya en el recurso número 707/83, el Tribunal Constitucional analizó, en relación con el artículo 23.1 de la Ley catalana 15/1983, la constitucionalidad de los mismos contenidos normativos autonómicos que ahora se impugnan, por lo que se remite a lo alegado entonces por la representación del Gobierno y resuelto por el Tribunal en la sentencia 87/85. A su juicio, la presumible reiteración en el presente recurso de la doctrina recogida en el fundamento jurídico octavo de la mencionada sentencia en cuanto al fondo del litigio, así como la decisión adoptada en dicho recurso respecto al trámite de que ahora se trata, en el sentido de mantener la suspensión, lleva a estimar que por las mismas razones entonces apreciadas procede en este caso idéntica ratificación.</w:t>
      </w:r>
    </w:p>
    <w:p w:rsidRPr="00C21FFE" w:rsidR="00AD51A7" w:rsidRDefault="008777C4">
      <w:pPr>
        <w:rPr/>
      </w:pPr>
      <w:r w:rsidRPr="&lt;w:rPr xmlns:w=&quot;http://schemas.openxmlformats.org/wordprocessingml/2006/main&quot;&gt;&lt;w:lang w:val=&quot;es-ES_tradnl&quot; /&gt;&lt;/w:rPr&gt;">
        <w:rPr/>
        <w:t xml:space="preserve">La representación del Consejo Ejecutivo de la Generalidad de Cataluña, en escrito recibido el pasado 1 de abril, solicita el levantamiento de la suspensión, por entender que los preceptos legislativos impugnados en modo alguno contienen sanciones que difieran de "las recogidas en la normación válida para todo el territorio". Alega, asimismo, la imperiosa necesidad de afrontar con las más rigurosas y severas medidas el acuciante problema de la prevención y asistencia en materia de sustancias que puedan generar dependencia, lo que justifica el levantamiento de la suspensión en su día acordada.</w:t>
      </w:r>
    </w:p>
    <w:p w:rsidRPr="00C21FFE" w:rsidR="00AD51A7" w:rsidRDefault="008777C4">
      <w:pPr>
        <w:rPr/>
      </w:pPr>
      <w:r w:rsidRPr="&lt;w:rPr xmlns:w=&quot;http://schemas.openxmlformats.org/wordprocessingml/2006/main&quot;&gt;&lt;w:lang w:val=&quot;es-ES_tradnl&quot; /&gt;&lt;/w:rPr&gt;">
        <w:rPr/>
        <w:t xml:space="preserve">El Parlamento de Cataluña, en escrito de su Presidente que tiene entrada en este Tribunal el 3 de abril último, se ratifica en el contenido de su escrito de alegaciones y considera que no existen motivos suficientes para proceder a la prórroga de la especial situación de suspensión de unas normas jurídicas que son plenamente constitucionales. En consecuencia, entiende que, de conformidad con el artículo 77 de la L.O.T.C., debe procederse al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65.2 de la L.O.T.C. dispone que si en el caso previsto en el número dos del artículo 64 de la misma, la sentencia no se produjera dentro de los cinco meses desde la iniciación del conflicto, el Tribunal deberá resolver dentro de ese plazo, por auto motivado, acerca del mantenimiento o levantamiento de la suspensión del acto, resolución o disposición impugnados de incompetencia por el Gobierno, pero no establece criterio alguno que pueda servir de base a dicha decisión. No obstante, y como ya ha señalado este Tribunal en otras ocasiones, es evidente que este criterio debe ser el mismo que el utilizado para acordar o denegar la suspensión no producida automáticamente prevista en el artículo 64.3 de la L.O.T.C., es decir, el de atender a la imposibilidad o dificultad de reparar los perjuicios que la entrada en vigor de la disposición impugnada podría originar. Todo ello con independencia de cuál pueda ser el pronunciamiento definitivo sobre la cuestión de fondo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si, levantada la suspensión de las normas impugnadas, se procediera a suspender definitivamente la actividad empresarial o a cerrar definitivamente la empresa, locales o establecimientos, podrían originarse perjuicios de difícil o imposible reparación en el supuesto de que llegara a estimarse el recurso formulado por el Letrado del Estado. El mantenimiento, en cambio, de la suspensión no impediría que la Comunidad Autónoma pudiese alcanzar, hasta el momento en que se produjere la decisión final de este Tribunal, los fines que pretende con la Ley a que pertenecen los preceptos impugnados, dado el amplio elenco de sanciones que el órgano correspondiente de la Comunidad podría aplicar de conformidad con el artículo 46 de la citada Ley, que no ha sido impugnado en su totalidad.</w:t>
      </w:r>
    </w:p>
    <w:p w:rsidRPr="00C21FFE" w:rsidR="00AD51A7" w:rsidRDefault="008777C4">
      <w:pPr>
        <w:rPr/>
      </w:pPr>
      <w:r w:rsidRPr="&lt;w:rPr xmlns:w=&quot;http://schemas.openxmlformats.org/wordprocessingml/2006/main&quot;&gt;&lt;w:lang w:val=&quot;es-ES_tradnl&quot; /&gt;&lt;/w:rPr&gt;">
        <w:rPr/>
        <w:t xml:space="preserve">Teniendo en cuenta las consideraciones anteriores, procede la ratificación de la suspensión acordada por providencia de 13 de noviembre de 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acuerda mantener la suspensión de la vigencia y aplicación de las expresiones "o definitiva" y "o definitivo" contenidas en las letras a) y b) del artículo 46.3 de la Ley 20/85, de 25 de julio, del Parlamento de Cataluña, de prevención y asistencia en materia de sustancias que puedan generar dependencia.</w:t>
      </w:r>
    </w:p>
    <w:p w:rsidRPr="" w:rsidR="00AD51A7" w:rsidRDefault="008777C4">
      <w:pPr>
        <w:rPr/>
      </w:pPr>
      <w:r w:rsidRPr="&lt;w:rPr xmlns:w=&quot;http://schemas.openxmlformats.org/wordprocessingml/2006/main&quot;&gt;&lt;w:szCs w:val=&quot;24&quot; /&gt;&lt;/w:rPr&gt;">
        <w:rPr/>
        <w:t xml:space="preserve">Comuníquese a los Presidentes del Parlamento y Consejo Ejecutivo de la Generalidad de Cataluña y publíquese en el "Boletín Oficial del Estado" y en el "Diario Oficial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