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Segunda de lo Contencioso Administrativo de la Audiencia Territorial de Valencia, en su recurso número 880/85, planteó la presente cuestión de inconstitucionalidad, admitida a trámite por providencia de 2 de julio de 1986 de la Sección Segunda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 Territoriales de Pamplona, Cáceres y Valencia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248, 311, 424, 475 y 550 de 1986, el Tribunal acordó no acceder a la acumulación solicitada y decidió suspender la tramita 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presentado el 15 de julio último y solicita la suspensión de la misma hasta que recaiga sentencia en las varias acumuladas que están en trámite.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16 de julio último y solicita también, por otrosí, que se suspenda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presenté cuestión a mantener el mismo criterio, tal como ha sido solicitado por el Ministerio Fiscal y el Letrado del Estado.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