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221/85, planteó la presente cuestión de inconstitucionalidad, admitida a trámite por providencia de 2 de julio de 1986 de la Sección Segunda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infrinqir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 Territoriales de Pamplona, Cáceres y Valencia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550 y 664, de 1986, el Tribunal acordó no acceder a la acumulación solicitada y decidio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15 de julio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16 de julio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