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1058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645/85, planteó la presente cuestión de inconstitucionalidad, admitida a trámite por providencia de 29 de octubre de 1986, de la Sección Segunda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475, 550, 568, 572, 664, 718, 729, 753, 754, 864, 865, 993 y 1082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18 de noviembre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22 de noviembre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msimo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