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Cayetana de Zulueta, por escrito presentado en el Registro General de este Tribunal el día 4 de octubre de 1986, y actuando en nombre y representación de don Vicente Iborra Martínez, interpuso recurso de amparo contra los Autos de 9 de julio y 10 de septiembre de 1986 de la Audiencia Provincial de Valencia, Sección Primera, que declaraban no haber lugar a admitir a trámite la cuestión prejudicial penal planteada en el sumario ordinario núm. 11/86 del Juzgado núm. 12 de los de Valencia. Estimaba el recurrente que las resoluciones citadas conculcaban el derecho al Juez predeterminado por la Ley. Consecuencia de ello es que se entendía vulnerado el derecho a la tutela judicial efectiva de los derechos que debe ser otorgada por el Juez competente y no por cualquier otro, además de haber causado indefensión al no sujetarse la resolución al procedimiento establecido. Por último, se transgredía con estas resoluciones la presunción de inocencia, ya que una eventual condena sin que previamente se hayan pronunciado sobre la cuestión prejudicial los órganos de la jurisdicción contencioso-administrativa, significaría la quiebra del principio constitucional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fundamentaba la demanda en los siguientes antecedentes: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Instrucción de Valencia núm. 12 se tramita el sumario 11/86 por los presuntos delitos de apropiación indebida, falsedad y delito fiscal, todos ellos en relación con las actuaciones de la Entidad «SAVE», concesionaria de las explotaciones de los estacionamientos de vehículos en recintos aeroportuarios en distintos puntos de la geografía nacional.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régimen de concesión de tales aparcamientos es el de monopolio, lo que significa que no se podía efectuar aparcamientos fuera de los terrenos objeto de concesión. Como esta circunstancia de exclusividad no fue respetada por la Administración, el recurrente en amparo «viene efectuando unas deducciones en las cintas de caja de ingresos por aparcamiento, que realiza con la confección de unas nuevas listas en la Empresa, y a las que aplica una disminución en consonancia con el volumen de vehículos que aparcan fuera del estacionamiento...» (es decir, que ante la falta de cumplimiento de la Administración de la protección del régimen de monopolio de la concesión, el recurrente acude a las prácticas compensatorias arriba descritas). De este planteamiento se van a producir dos efectos de gran importancia en el recurso de amparo, siempre en la descripción del demandante. 1) Que la eventual conducta delictiva del recurrente es efecto del incumplimiento por la Administración de los términos de concesión. 2) Para poder decidir sobre la existencia de delito hay que pronunciarse previamente, sobre las relaciones concesionales entre Administración y recurrente, lo que obliga a plantear una cuestión prejudicial administrativa, que, por ser determinante de la culpabilidad, obliga a suspender el proceso penal hasta su resolución por la jurisdicción contencioso-administrativa.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virtud de estas consideraciones el recurrente se dirige a la Administración por escrito presentado ante el Organismo Autónomo de Aeropuertos Nacionales el 29 de enero de 1986, que no fue contestado, y, que, previa denuncia de la mora, dio lugar al recurso contencioso presentado el 5 de agosto de 1986.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Juntamente con la solicitud dirigida a la Administración, el recurrente en amparo, que es uno de los procesados en el sumario a que estas actuaciones se refieren, solicitó del Juzgado de Instrucción la paralización del proceso penal hasta la resolución de la cuestión prejudicial planteada. El Juzgado por Auto de 19 de febrero de 1986, inadmite la cuestión propuesta. Interpuesto recurso de reforma y subsidiario de apelación, por Auto de 12 de marzo de 1986, se revoca, parcialmente, la resolución impugnada admitiendo a trámite la cuestión prejudicial, pero se confirma la denegación de la suspensión solicitada y se admite en un solo efecto la apelación interpuesta.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Emplazadas las demás partes ante la Audiencia, se dicta, por ésta, resolución por la que se revocan los Autos dictados por el Juzgado de Instrucción declarando que las cuestiones prejudiciales deben tramitarse como cuestiones de previo pronunciamiento conforme a lo establecido en el art. 667 de la L.E.Cr.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Sin explicación alguna para el recurente, y contradiciendo su propio pronunciamiento, ya que para la resolución de cuestión prejudicial propuesta la Sala no se atuvo al procedimiento establecido en el art. 667 y siguientes de la L.E.Cr., la Sala dictó Auto el 9 de julio de 1986 en el que acuerda no admitir a trámite la cuestión propuesta. Formulado recurso de súplica contra esta resolución y después de incurrir en diversas infracciones como son la de no dar traslado a las demás partes personadas en el sumario, se dicta Auto del 10 de septiembre de 1986, desestimando el recurso de súplica. Contra este Auto de 10 de septiembre de 1986 se formula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Todas estas circunstancias permiten concluir al recurrente que en la tramitación de la cuestión prejudicial se han infringido las reglas procesales que rigen su resolución, que al no producirse la suspensión solicitada se ha quebrantado el derecho al Juez predeterminado por la Ley, así como la garantía de la tutela judicial y efectiva de los derechos, y la presunción de inocencia. Por todo ello solicita: - De modo principal se le reconozca el derecho a la retroacción de las actuaciones con objeto de que por la Audiencia Provincial se tramite la solicitud de suspensión del procedimiento penal -con base en la existencia de una cuestión prejudicial administrativa- a tenor de los arts. 3 al 7 de la Ley de Enjuiciamiento Criminal y sustanciable al amparo de los arts. 667 y siguientes de la Ley Procesal Criminal, permitiéndole formular la petición al momento actual y abriendo en su día trámite de prueba, todo ello conforme se deduzca de los referidos preceptos de la Ley Procesal. - De forma subsidiaria se le reconozca el derecho a la suspensión del procedimiento penal hasta la resolución de los procedimientos administrativos y contencioso-dministrativos en trámite, causados por no haber resuelto expresamente la Administración la solicitud presentada en 29 de enero de 1986 y por otras circunstancias reflejadas en este escrito. - De forma subsidiaria respecto a la anterior, se le reconozca el derecho a que por parte de la Audiencia Provincial se dicte una nueva resolución sobre la solicitud presentada con objeto de que se suspenda el procedimiento penal por causa de la cuestión prejudicial administrativa, resolución que habrá de adoptarse de acuerdo con los arts. 3 y siguientes de la L.E.Cr., y no conforme al art. 10 de la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de 22 de octubre de 1986, se tuvo por interpuesto el recurso de amparo, y de conformidad con lo dispuesto en el art. 50 de la Ley Orgánica del Tribunal Constitucional (LOTC) se acordó oír a las partes, al Ministerio Fiscal y recurrente, por término de diez días, a fin de que alegaran lo que estimaran conveniente sobre la eventual concurrencia de la causa de inadmisión prevista en el art. 50.2 b) de la LOTC, la carencia de contenido constitucional de la demanda que justifique una decisión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fue evacuado el trámite reseñado mediante escrito de 10 de noviembre de 1986, donde, en síntesis, se estimaba que la demanda carecía de contenido constitucional, ya que las infracciones que se imputaban a la resolución impugnada en amparo no existían. Más concretamente, y con respecto a las infracciones procedimentales presuntamente cometidas por la Audiencia, entendía que no existe un procedimiento para la resolución de las cuestiones prejudiciales, por lo que no puede haber existido infracción de derecho fundamental, cuando no existe norma legal que regule el procedimiento de resolución de este tipo de cuestiones. De otra parte, la no suspensión del procedimiento penal se ajusta a lo dispuesto en el art. 10.1 de la LOPJ, y, en principio, no puede haber infracción de derecho fundamental alguno en el cumplimiento de la legalidad. Tampoco puede afirmarse que se ha producido denegación de la tutela judicial efectiva de los derechos, pues el recurrente ha propuesto la cuestión en fase sumarial y ha obtenido respuesta judicial suficiente, contra la que ha interpuesto todos los recursos que ha estimado conveniente. Por último, no puede afirmarse que concurra la indefensión denunciada cuando no se ha producido una resolución de fondo y todavía es posible el planteamiento de la cuestión prejudicial en la fase de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evacuó el traslado conferido, por escrito de 6 de noviembre de 1986, en el sentido de ratificarse en los pedimentos formulados en la demanda de amparo y en las alegaciones que las sustentaban, ya que sostiene que: - La resolución impugnada ha quebrantado el derecho de defensa que consagra el art. 24 de la Constitución, al no haberse respetado el procedimiento establecido para la resolución de este tipo de cuestiones. - Ha vulnerado el derecho al Juez predeterminado por la Ley al no someter a la consideración de los Jueces contenciosos la cuestión prejudicial controvertida. - Se ha vulnerado el derecho a la tutela judicial al no haberse dictado una resolución que razone suficientemente sobre la aplicación del art. 10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el presente recurso el motivo de inadmisión señalado en la providencia de la Sección de 22 de octubre de 1986, consistente en carecer la demanda manifiestamente de contenido que justifique una decisión (entiéndase en forma de sentencia) por parte de este Tribunal Constitucional.  El recurrente sostiene, en substancia, que al no haberse tramitado debidamente la cuestión prejudicial administrativa planteada en la fase sumarial del proceso penal que se le sigue por los presuntos delitos de apropiación indebida, falsedad y delito fiscal, y, en particular, al no haber accedido la Audiencia a suspender el aludido proceso penal hasta que no se resuelva la cuestión prejudicial se han vulnerado sus derechos a la tutela judicial efectiva, que debe ser otorgada por el Juez competente, a no sufrir indefensión y a la presunción de inocencia, derechos todos ellos reconocidos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del contenido de la demanda y documentos que le acompañan llevan a la conclusión de que no se han producido tales vulneraciones. Es sabido, en efecto, que la Ley de Enjuiciamiento Criminal (L.E.Cr.)  no establece un procedimiento para la tramitación y resolución de las cuestiones prejudiciales, aunque la jurisprudencia ha entendido que dichas cuestiones han de tramitarse con arreglo a lo establecido para los artículos de previo pronunciamiento (arts. 666 y siguientes de la L.E.Cr.), lo que supone que podría proponerse en el término de tres días, a contar desde la entrega de los autos para la calificación de los hechos (art. 667 L.E.Cr.), es decir, en la fase del juicio oral.  No obstante, se ha admitido también su planteamiento en la fase sumarial, pero en este caso tendría que ser resuelta por el Tribunal sentenciador, al que elevaría los autos el Juez Instructor. En el presente recurso ha sido, por ello, la Audiencia Provincial la que resolvió, en definitiva, la inadmisión de la cuestión por Auto de 9 de julio de 1986, confirmando al desestimar el recurso de súplica del recurrente por Auto de 10 de septiembre del mismo año, que son las resoluciones impugnadas. La Audiencia motiva la decisión en que el art. 10 de la Ley Orgánica del Poder Judicial ha afectado a los artículos 3 a 7 de la L.E.Cr.  en el sentido de que atribuye a cada orden jurisdiccional a los solos efectos prejudiciales, la competencia para poder conocer de asuntos que no le estén atribuidos privativamente, determinando la suspensión del correspondiente procedimiento en los supuestos contemplados por la ley y salvo las excepciones que la misma establezca. Tal criterio, añade el Auto, encuentra un fundamento en la eficaz protección de los derechos e intereses legítimos reconocidos como derechos de la persona en el artículo 24.1 de la Constitución evitando dilaciones indebidas y situaciones de indefensión. La Audiencia realiza, por tanto, una interpretación razonada de la legalidad vigente que constituye el núcleo esencial de la motivación (sólo «a mayor abundamiento» se refiere a la falta de datos relativos a la interposición del recurso administrativo), que apoya, además, en un argumento constitucional como es la necesidad de evitar las dilaciones indebidas.  Tal resolución no vulnera el derecho del recurrente a la tutela judicial efectiva, pues ha obtenido una resolución fundada en derecho sobre el fondo del asunto, ni le ha causado indefensión, ya que ha podido plantear sus pretensiones ante el Juzgado de Instrucción y ante la Audiencia interponiendo los correspondientes recursos.  En cuanto a las alegadas iregularidades del procedimiento, aparte de que, como ha declarado reiteradamente este Tribunal, no todas ellas suponen el quebrantamiento del derecho fundamental al proceso debido, tampoco se advierten, dada especialmente la laguna que en materia de procedimiento para tramitar las cuestiones prejudiciales existe, como ya se ha dicho.  Respecto a la supuesta vulneración del derecho al Juez predeterminado por la Ley, basta recordar que tanto la L.E.Cr. como la LOPJ atribuyen competencia para conocer de esas cuestiones al Juez penal competente para conocer del delito. Y en cuanto a la alegada infracción del derecho a la presunción de inocencia, es evidente, aparte de cualquier otra consideración, que no puede hablarse del quebrantamiento de ese derecho en tanto no se haya producido una condena, sin que este Tribunal deba hacer pronunciamientos cautelares relativos a eventuales violaciones futuras de derechos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