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3 de enero de 1987 el Procurador don Ramiro Reynols de Miguel en nombre y representación de Dª Magdalena López de Ayala y Cote, Doña Flora López de Ayala y Cote, Don Alberto del Valle López de Ayala, Don Agustín del Valle López de Ayala, Doña María Magdalena del Valle López de Ayala, Doña María Matilde del Valle López de Ayala y Doña Soledad Ruiz Gali, interpuso recurso de amparo contra el Decreto 39/1986, de 3 de junio, de la Junta de Extremadura y contra la Resolución dictada para desarrollo del mismo, con fecha 16 de junio de 1986, por la Dirección General de Estructuras Agrarias de la misma Junta Autonómica, resoluciones confirmadas por sentencia de la Sala Tercera del Tribunal Supremo de 9 de diciembre de 1986, dictada al resolver recurso de apelación contra la sentencia de la Sala de lo Contencioso-Administrativo de la Audiencia Territorial de Cáceres de 21 de agosto de 1986 que había declarado la nulidad de las resoluciones administrativas y que fue revocada por el Supremo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en la violación del art. 24.1 de la Constitución porque de los siete propietarios hoy recurrentes, sólo tres fueron emplazados en vía administrativa para que formulasen alegaciones en el expediente, e incluso los tres emplazados fueron también privados de su derecho a ser oídos, al no ser tenidas a la vista las alegaciones que formularon para resolver. Y se pide la suspensión del Decreto y Resolución que se impugnan.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enero de 1987 la Sección Tercera de este Tribunal acordó admitir a trámite el recurso interpuesto y formar la correspondiente pieza separada para la sustanciación del incidente de suspensión. Y por providencia de la misma fecha dictada en la pieza separada se acordó oír sobre la suspensión solicitada al Ministerio Fiscal y a los solicitantes del amparo, concediéndoles para ello un plazo común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presentado el 5 de febrero de 1987, interesa del Tribunal Constitucional que acuerde la suspensión del Decreto 39/86, de 3 de junio, de la Junta de Extremadura y la Resolución de desarrollo de dicho Decreto dictada por la Dirección General de Estructuras Agrarias de la misma Junta Autonómica, de fecha 16 de junio de 1986, porque la ejecución de tales disposiciones supone la urgente ocupación de la finca y el arrendamiento forzoso de la misma por expropiación de su uso, lo que originaría una situación de más que difícil corrección, caso de que el Tribunal otorgara el amparo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en escrito presentado el 6 de febrero de 1987 reitera el perjuicio irreparable, que produciría a su parte la ejecución de las resoluciones impugnadas, de otorgarse posteriormente el amparo, no siguiéndose perjuicio alguno para los intereses generales de acceder el Tribunal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56 de la Ley Orgánica del Tribunal Constitucional (LOTC) establece que la Sala que conozca de un recurso de amparo suspenderá, de oficio o a instancia de parte, la ejecución del acto de los poderes públicos por razón del cual se reclame el amparo constitucional, cuando la ejecución hubiere de ocasionar un perjuicio que haría perder al amparo su finalidad; o bien denegar la suspensión cuando de ella pudiera seguirse perturbación grave de los intereses generales,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Son dos circunstancias las que, con arreglo a dicho precepto, han de ponderarse para conceder o denegar la suspensión de la ejecución de los actos recurridos: que, de no otorgarse, los perjuicios "harían perder al amparo su finalidad"; o que de la suspensión 'pueda seguirse perturbación grave de los intereses generales". En el presente caso, si bien los posibles perjuicios derivados de la expropiación, caso de estimarse el amparo, serían de costosa -más que dificil- reparación, deben privar los intereses generales porque suspender nuevamente unas actuaciones que, conforme resulta de la Sentencia de la Sala Tercera del Tribunal Supremo de 9 de diciembre de 1986 (Fundamento jurídico 4º), se iniciaron a finales de 1981, entrañaría una perturbación de la finalidad social que se persigue que, sin prejuzgar en absoluto el resultado del recurso, sería llevar más allá de lo razonable el derecho de defensa en que basan el amparo los recurrentes y merced al cual, al margen de quienes lo han ejercitado o no hayan podido hacerlo, es lo cierto que se ha conseguido un retraso en la tramitación del expediente que no es procedente mantener por más tiempo, dado que, como ya se ha dicho, los posibles perjuicios que se producirían de estimarse el amparo, no harían perder a éste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Sala acuerda no haber lugar a suspender durante la tramitación del presente recurso de amparo, la ejecución del Decreto 39/1986, de 3 de junio, de la Junta de Extremadura, ni de la resolución de 16 de junio siguiente dictada para el desarrollo de aquel, cuyos actos administrativos fueron confirmados por la Sentencia de la Sala Tercera del Tribunal Supremo de 9 de diciembre de 1986, objeto tambien del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