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24 de junio de 1986, el Procurador de los Tribunales don Carlos de Zulueta y Cebrián, en nombre y representación de «Conservas Friscos, Sociedad Anónima», interpone recurso de amparo contra la Sentencia del Tribunal Central de Trabajo dictada el día 30 de abril de 1986 en el recurso de suplicación núm. 1.988/85, por entender que la resolución impugnada vulnera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se basa, en síntesis, en los siguientes hechos: a) La empresa recurrente fue demandada ante la Magistratura de Trabajo, en reclamación sobre despido, por doña Carmen Mariño Vázquez. La demandante había venido prestando servicios en ella desde 1977 a 1979, fecha en que causó baja por enfermedad pasando a la situación de invalidez provisional, y, una vez dada de alta, la empresa no la readmitió, conducta que ella consideró equivalente a un despido. b) La Magistratura de Trabajo dictó Sentencia el 12 de junio de 1985, desestimando la demanda y absolviendo a la empresa demandada. c) Recurrida en suplicación, el Tribunal Central de Trabajo, por Sentencia de 30 de abril de 1986, revocó la de instancia, declarando nulo el despido y condenando a la empresa a la readmisión de la demandante como trabajadora fija de carácter discontinuo.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representación de la recurrente que esta última Sentencia vulnera los arts. 14 y 24 de la Constitución. El primero por cuanto, sin fundamento adecuado, el Tribunal Central de Trabajo varió la resolución que, en una Sentencia de 11 de junio de 1985, había adoptado ante una situación idéntica en la que era de aplicación la misma normativa, siendo así que, como reiteradamente ha declarado el Tribunal Constitucional, el principio de igualdad reconocido en la Constitución exige que un mismo órgano jurisdiccional no pueda, en casos iguales, modificar arbitrariamente el sentido de sus resoluciones. El segundo por cuanto, como también ha señalado el Tribunal Constitucional, la incongruencia puede constituir una violación del derecho a la tutela judicial efectiva si la desviación que implica es de tal naturaleza que supone una completa modificación de los términos en que se produjo el debate procesal. En consecuencia, interesa de este Tribunal que, otorgando el amparo, declare la nulidad de la Sentencia impugnada. Asimismo, por otrosí, solicita la suspensión de los efectos de dicha Sentencia, ya que su ejecución puede originar perjuicios de imposible o difícil reparación para su representada, dada la cuantía de las indemnizaciones que ha de abonar y el hecho de que haya otras personas que se encuentran en la misma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julio de 1986, la Sección Tercera (Sala Segunda) de este Tribunal acuerda conceder un plazo común de diez días al Ministerio Fiscal y a la representación de la recurrente a fin de que formulen las alegaciones que estimen pertinentes en relación con la posible concurrencia de los siguientes motivos de inadmisión: a) Extemporaneidad de la demanda de amparo, al no haberse acreditado la fecha de notificación de la resolución recurrida, de conformidad con el art. 50.1 a) de la Ley Orgánica del Tribunal Constitucional (LOTC), y b) Carecer la demanda manifiestamente de contenido que justifique una decisión por parte de este Tribunal [art. 50.2 b) de la misma Ley]. Asimismo acuerda que se pronunciará sobre la suspensión solicitada, una vez que resuelva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24 de julio de 1986, manifiesta que, de no acreditarse la fecha de notificación de la resolución recurrida o, si acreditada, el cómputo excediese del plazo legal, la demanda de amparo habría de considerarse extemporánea. Asimismo sostiene que en ella concurre la segunda causa de inadmisión indicada, pues, a su juicio, la Sentencia recurrida no vulnera los preceptos constitucionales invocados. Por lo que se refiere al art. 14 de la Constitución, pone de manifiesto que el término de comparación aportado por la recurrente, la Sentencia de 11 de junio de 1985 del Tribunal Central de Trabajo, no se refiere a un supuesto sustancialmente idéntico. La Sentencia recurrida en amparo califica la situación laboral de la demandante como fija discontinua con «trabajo ordinario, no excepcional, y periódico dentro de la actividad normal de la empresa»; en cambio, la Sentencia de 11 de junio de 1985 define la situación laboral de las demandadas como contratadas «para actividades de duración limitada», lo que responde a la figura del personal eventual. Por ello, los razonamientos jurídicos en que se apoyan los respectivos fallos, aun aplicando el mismo precepto legal -el art. 8 A) 2 de la Ordenanza laboral en las Industrias de Conservas y Salazones de Pescados, de 20 de marzo de 1971-, conducen a diferentes conclusiones. En cuanto a la pretendida vulneración del art. 24 de la Constitución, el Ministerio Fiscal considera que tal imputación es puramente retórica, sin que la recurrente argumente por qué la sentencia recurrida ha supuesto «una completa modificación de los términos en que se produjo el debate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en escrito de 30 de julio de 1986, manifiesta que la Sentencia le fue comunicada el 31 de mayo pasado, por lo que cuando presentó el recurso de amparo se encontraba dentro del plazo de veinte días. Y, respecto a la posible carencia de contenido constitucional del mismo, reitera las alegaciones vertidas en el escrito inicial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escritos y documentos aportados se deduce que la presente demanda de amparo carece de contenido constitucional, e incurre por consiguiente en la causa de inadmisión prevista en el art. 50.2 b) de la LOTC, al ser manifiesto que la resolución impugnada no vulnera los preceptos constitucionales aducidos.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como alega la representación de la recurrente y es doctrina reiterada de este Tribunal, que el principio de igualdad en la aplicación de la Ley supone que un mismo órgano judicial no pueda modificar arbitrariamente el sentido de sus decisiones en casos sustancialmente iguales, estando obligado a ofrecer una fundamentación suficiente y razonable cuando considere que debe apartarse de sus precedentes. Dos son, por lo tanto, las circunstancias que han de concurrir para que pueda afirmarse que una resolución judicial ha vulnerado el principio de igualdad: a) que las resoluciones judiciales que han de servir de término de comparación -y que la parte recurrente debe aportar- versen sobre supuestos «sustancialmente iguales» que aquel del que trae causa la resolución cuya corrección constitucional se cuestiona, y b) que la resolución que se separe del precedente no se encuentre suficientemente motivada.  Ahora bien, partiendo de esta base no cabe concluir, como la representación de la recurrente pretende, que la Sentencia del Tribunal Central de Trabajo, de 30 de abril de 1986, vulnera el art. 14 de la Constitución.  Dicha representación aporta, como término de comparación, la Sentencia de 11 de junio de 1985 dictada por el mismo Tribunal, pero, como señala el Ministerio Fiscal, ambas resoluciones responden a supuestos de hecho diferentes.  En la primera de ellas -la aducida como término de comparación-, el Tribunal considera que del relato fáctico de la Sentencia de instancia no se desprende que las actoras viniesen prestando servicios de forma periódica, cada vez que la empresa reanudaba cíclicamente su actividad productiva, sino, al contrario, que sólo se las contrataba «para atenciones de duración limitada», lo que corresponde a la figura del personal eventual definido en el art. 8 C) de la Ordenanza de las Industrias de Conservas y Salazones de Pescados; por ello declara que, al haber sido contratadas las actoras con este carácter y no reunir los requisitos temporales exigidos en el art. 8 de dicha Ordenanza, resulta obligado concluir que no tienen la condición de fijas discontinuas.  En cambio, en la Sentencia recurrida en amparo el Tribunal da por probado que el trabajo realizado por la actora «era ordinario, no excepcional, y periódico dentro de la actividad normal de la empresa, pero de carácter discontinuo debido a la naturaleza intermitente derivada de la irregularidad de la pesca».  Y esta distinta calificación laboral, unida a la específica circunstancia que en la actora concurre -haberse encontrado en situación de invalidez provisional, lo que, en la interpretación del Tribunal, supone la suspensión del contrato pero no su extinción- lleva al Tribunal a considerar cumplido el requisito temporal establecido en el art. 8 A) 2 b) de la mencionada Ordenanza y a dictar un fallo que, dada su fundamentación, no puede considerarse contradictorio respecto al aducido como término de comparación.  En definitiva, la Sentencia del Tribunal Central de Trabajo resuelve motivadamente una cuestión que no puede calificarse de sustancialmente idéntica a la que fue objeto de consideración en la Sentencia aportada como término de comparación y, en consecuencia, no cabe concluir que vulnere el principio de igualdad reconocido en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pretendida vulneración del art. 24 de la Norma fundamental, por ser la Sentencia incongruente, tal invocación resulta meramente retórica, ya que la recurrente se limita a alegar la existencia de ese vicio, sin explicar en qué consiste la incongruencia ni aportar base alguna que permita afirmar que en la resolución impugnada se ha realizado una modificación de los términos en que se produjo el debate procesal.  Las anteriores consideraciones, a las que habría que añadir la falta de acreditación por parte de la recurrente de la fecha de notificación de la Sentencia recurrida, conducen a la inadmisión de la presente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la Sección acuerda inadmitir el recurso interpuesto por el Procurador de los Tribunales don Carlos de Zulueta y Cebrián, en nombre y representación de «Conservas Friscos, Sociedad Anónima», sin que, por ello, proceda pronunciamiento alguno</w:t>
      </w:r>
    </w:p>
    <w:p w:rsidRPr="" w:rsidR="00AD51A7" w:rsidRDefault="008777C4">
      <w:pPr>
        <w:rPr/>
      </w:pPr>
      <w:r w:rsidRPr="&lt;w:rPr xmlns:w=&quot;http://schemas.openxmlformats.org/wordprocessingml/2006/main&quot;&gt;&lt;w:szCs w:val=&quot;24&quot; /&gt;&lt;/w:rPr&gt;">
        <w:rPr/>
        <w:t xml:space="preserve">sobre la suspensión solicitada.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