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enero de 1987 tuvo entrada en este Tribunal Constitucional la demanda de amparo interpuesta por don Jaime Elias Oriol, representado por el Procurador don Eduardo Morales Price, contra la Sentencia de la Sección Primera de la Audiencia Provincial de Barcelona (Sumario 220/78), de 28 de febrero de 1984 y la Sentencia de la Sala Segunda del Tribunal Supremo (R.C. 1605/84), de 18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Audiencia Provincial de Barcelona condenó al recurrente, en su sentencia de 28 de febrero de 1984, como autor, junto con otro, de un delito de usura (artículo 543 del Código Penal) a la pena de un año de prisión menor con las demás accesorias legales.</w:t>
      </w:r>
    </w:p>
    <w:p w:rsidRPr="00C21FFE" w:rsidR="00AD51A7" w:rsidRDefault="008777C4">
      <w:pPr>
        <w:rPr/>
      </w:pPr>
      <w:r w:rsidRPr="&lt;w:rPr xmlns:w=&quot;http://schemas.openxmlformats.org/wordprocessingml/2006/main&quot;&gt;&lt;w:lang w:val=&quot;es-ES_tradnl&quot; /&gt;&lt;/w:rPr&gt;">
        <w:rPr/>
        <w:t xml:space="preserve">El condenado recurrió contra esta sentencia en casación, alegando en el segundo motivo, la vulneración de la presunción de inocencia (artículo 24.2 de la Constitución), pues "no aparece en modo alguno probada la tasa anual de interés que la sentencia proclama en un 46 %".</w:t>
      </w:r>
    </w:p>
    <w:p w:rsidRPr="00C21FFE" w:rsidR="00AD51A7" w:rsidRDefault="008777C4">
      <w:pPr>
        <w:rPr/>
      </w:pPr>
      <w:r w:rsidRPr="&lt;w:rPr xmlns:w=&quot;http://schemas.openxmlformats.org/wordprocessingml/2006/main&quot;&gt;&lt;w:lang w:val=&quot;es-ES_tradnl&quot; /&gt;&lt;/w:rPr&gt;">
        <w:rPr/>
        <w:t xml:space="preserve">La Sala Segunda del Tribunal Supremo declaró, en su sentencia de 18 de diciembre de 1986, no haber lugar al recurso de casación. En el Fundamento Jurídico Tercero, la sentencia expone el razonamiento matemático mediante el cual llega a la conclusión de que en una operación financiera encubierta el recurrente obtuvo un beneficio del 44.53 %, que si bien no constituiría el 46 % fijado por la Audiencia, sería de todos modos, usurario.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ante el Tribunal Constitucional la vulneración del derecho a la presunción de inocencia (artículo 24.2 de la Constitución). El recurrente circunscribe su objeción constitucional de la sentencia a la deducción del interés aplicado al préstamo. Este habría sido erróneamente calculado. Afirma, en este sentido, "en los mismos hechos probados se aprecia el error en que incurre el Tribunal a quo. En ésta se declara probado que la cantidad inicial del préstamo fue de 2.800.000 pesetas, la cantidad devuelta 4.827.606 pesetas y ello en el plazo de dos años. Con estos datos, no puede, a su vez afirmarse que el interés resultante fuera de un 46 % anual". En otro pasaje sostiene el recurrente que el cálculo del interés resultante de la operación no se realizó en "el marco de ninguna técnica al uso para este tipo de operaciones".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marzo de 1987 la Sección acordó poner de manifiesto la causa de inadmisión del artículo 50.2.b) de la Ley Orgánica del Tribunal Constitucional por falta de contenido constitucional de la demanda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invoca de nuevo en su favor la presunción constitucional de inocencia por estimar no probada la usura, puesto que el tipo penal de este delito requiere una valoración técnica, que sólo corresponde a la prueba pericial, y la aportada al proceso no ha sido tenida en cuenta por el juzgador, que no puede actuar como perito en este asunto.</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recurso por la falta de contenido constitucional de la demanda, puesto que el recurrente ha sido condenado en base a unos elementos de prueba que, pese a que éste ocultó la escritura del contrato de préstamo, han permitido al juzgador establecer la cantidad prestada y la devuelta y en base a la diferencia entre ambas decidir la existencia del delito de usura.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en forma manifiesta de contenido que justifique un pronunciamiento de parte de este Tribunal Constitucional. La cuestión de cómo se determina contablemente el interés de un préstamo, cuya existencia no se cuestiona, es ajena al objeto de un proceso en que se discute el carácter usurario de aquel en los términos previstos en los artículos 542 y 543 del Código Penal. Ello es así porque el elemento que determina el carácter usurario no es un determinado interés financiero, sino la desproporción manifiesta de las prestaciones, que ha podido ser determinada en el presente caso en base a las pruebas aportadas al juicio, pese a que, como subraya el Tribunal Supremo,se ha ocultado durante el proceso el contrato de préstamo y precisamente por eso se calificó el delito como del artículo 543 del Código Penal. La pretensión del recurrente de la existencia de una lesión del derecho a la presunción de inocencia, en relación con la corrección aritmética del cálculo de los intereses realizado por el órgano judicial, carece de todo fundamento, pues determinadas con precisión las cantidades devueltas y prestada y la duración del préstamo, se evidenciaba la desproporción manifiesta de prestaciones que permitía calificar como usurario dicho préstamo.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la imposición de una multa de 25.000 pesetas por temeridad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