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 Administrativo de la Audiencia Territorial de Pamplona, en su recurso 819/85, planteó la presente cuestión de inconstitucionalidad, admitida a trámite por providencia de 22 de abril de 1987, de la Sección Cuarta del Pleno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 Administrativo de distintas Audiencias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380,381, 389, 390, 395, 396, 397, 398, 399, 400, 430, 431, 444, 445, 446 y 447, todas ellas de 1985, fueron acumuladas por auto del Pleno de 16 de julio de 1985,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956, 1019, 1033, 1061, 1088, 1139, 1159, 1177, 1178, 1182, 1203, 1204, y 1205 de 1985, y 75, 76, 77, 78, 79, 80, 81, 93, 94, 95, 145, 146, 246, 248, 311, 424, 432, 433, 434, 455, 459, 460, 475, 550, 568, 572, 644, 664, 698, 718, 753, 754, 864, 865, 929, 993, 1082, 1094, 1115, 1116, 1117, 1118, 1119, 1190, 1236, 1249 y 1303 de 1986 y 116, 188 y 310 de 1987,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Letrado del Estado se persona mediante escrito presentado el 8 de mayo último, solicitando, por medio de otrosí, que se suspenda la tramitación de la presente cuestión hasta que recaiga sentencia sobre las que, con el mismo objeto, han sido acumuladas por el Tribunal.</w:t>
      </w:r>
    </w:p>
    <w:p w:rsidRPr="00C21FFE" w:rsidR="00AD51A7" w:rsidRDefault="008777C4">
      <w:pPr>
        <w:rPr/>
      </w:pPr>
      <w:r w:rsidRPr="&lt;w:rPr xmlns:w=&quot;http://schemas.openxmlformats.org/wordprocessingml/2006/main&quot;&gt;&lt;w:lang w:val=&quot;es-ES_tradnl&quot; /&gt;&lt;/w:rPr&gt;">
        <w:rPr/>
        <w:t xml:space="preserve">El Fiscal General del Estado se persona mediante escrito presentado el 12 de mayo último, en solicitud de que se suspenda la tramitación de la presente cuestión hasta que recaiga sentencia en las varias acumuladas que están en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