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16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Jesús González Díez, Procuradora de los Tribunales, en nombre y representación de doña Virginia Irastorza Fernández y don José González Lara, por escrito presentado el 12 de mayo de 1987, interpuesto recurso de amparo contra las siguientes resoluciones de la Audiencia Provincial de Burgos dictadas en el rollo 1.474/85, sumario 407/85, del Juzgado de Insturcción núm. 1 de la misma ciudad: Autos de 15 de enero y 5 de febrero de 1987 por los que se denegó a los recurrentes los beneficios de la condena condicional, providencia de 18 de febrero de 1987 y propuestas de providencias de 23 y 24 del mismo mes por las que se declaró no haber lugar a tener por preparado recurso de casación contra los Autos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expone, en síntesis, los siguientes antecedentes: a) La Audiencia Provincial de Burgos, en el sumario 407/85 del Juzgado de Instrucción núm. 1 de la misma ciudad, dictó, con fecha 16 de octubre de 1986, Sentencia por la que se condenó a los recurrentes a sendas penas de un año de prisión menor, como autores responsables de un delito contra la salud pública, dictándose asimismo, previo informe del Ministerio Fiscal, Auto de 15 de enero de 1987 por el que se acordaba no haber lugar a conceder a los penados los beneficios de la condena condicional. b) Interpuesto recurso de súplica contra dicha resolución, fue desestimado por nuevo Auto de la propia Sala sentenciadora de 5 de febrero de 1987. c) Con fecha 12 de febrero de 1987 se preparó por la representación de los promoventes del amparo recurso de casación «por nulidad de actuaciones» contra los citados Autos de 15 de enero y 6 de febrero de 1987. d) Con fecha 18 de febrero de 1987 se dictó por la Audiencia Provincial de Burgos providencia que declaraba no haber lugar a tener por preparado el indicado recurso de casación. e) El 20 de febrero siguiente los promoventes del amparo manifestaron la intención de presentar el recurso procedente ante la Sala Segunda del Tribunal Supremo contra la inadmisión del escrito preparatorio del recurso de casación, solicitando que quedara unido a los autos el original de dicho escrito que les había sido devuelto. El día 23 del mismo mes se notificó a los actores propuesta de providencia en el sentido de no tener por preparado el recurso de casación contra los Autos de 15 de enero y 5 de febrero de 1987. f) El 24 de febrero de 1987, la representación de los demandantes de amparo presentó en la Sala de la Audiencia Provincial de Burgos escrito haciendo presente su propósito de recurrir en queja ante la Sala Segunda del Tribunal Supremo, según lo establecido en los arts. 862 y 863 de la L.E.Cr., motivando ello la propuesta de providencia de 24 de febrero en la que se acordaba no haber lugar a lo solicitado. g) Interpuesto recurso de queja mediante escrito de 10 de marzo de 1987, la Sala Segunda del Tribunal Supremo, por Auto de 13 de abril siguiente, declaró no haber lugar a admitir a trámite 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la demanda de amparo el art. 24.1 de la Constitución, por entender vulnerado el derecho a la tutela judicial efectiva que garantiza dicho precepto, y se solicita lo siguiente: La nulidad de las resoluciones impugnadas dictadas por la Audiencia Provincial de Burgos; el reconocimiento a los actores de su derecho a que se dicte una resolución fundada sobre la concesión del beneficio de condena condicional; el reconocimiento del derecho de los actores a la interposición del recurso de casación frente a la nulidad de actuaciones no tramitada por la Audiencia; y el reconocimiento del derecho de los actores a que se unan a las actuaciones los escritos presentados en su nombre. Por otrosí solicitan la suspensión de la ejecución de los Autos recurridos dictados por la Audiencia Provincial de Burgos en 15 de enero y 5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1987, la Sección acordó tener por presentado el escrito y documentos y por parte en nombre de los recurrentes a la Procuradora de los Tribunales doña María Jesús González Díez, a quien se otorgó, lo mismo que al Ministerio Fiscal, el plazo de diez días que determina el art. 50 de la Ley Orgánica del Tribunal Constitucional (LOTC), para alegaciones sobre el motivo de inadmisión previsto en el apartado 2 b) de dicho precepto, en el que podría incurrir la demanda: Carecer manifiestamente de contenido que justifique una decisión de este Tribunal sobre los problemas planteados. Y en cuanto a la suspensión solicitada, acordar lo procedente una vez se decida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16 de junio de 1987, solicitó la inadmisión de la demanda por lo siguiente: no se da en los Autos dictados por la Audiencia Provincial de Burgos de 15 de enero y 5 de febrero de 1987 la falta de motivación que alega el recurrente como se comprueba por el examen de los mismos que reproduce el Ministerio Fiscal en su referido escrito; la inadmisión del recurso de casación está correctamente fundada en el correspondiente Auto del Tribunal Supremo que resuelve el recurso de queja interpuesto por los actores, cuya argumentación, también examinada por el Ministerio Fiscal, no puede tacharse de arbitraria ni de excesivamente rigorista en la exigencia de los requisitos formales necesarios para la admisión de dicho recurso; y en cuanto a las demás irregularidades denunciadas, especialmente la no unión a las actuaciones de determinados escritos presentados por los recurrentes, no les han producido indefensión alguna. Con base en todo ello entiende el Ministerio Fiscal que no se ha producido la vulneración del art. 24.1 de la Constitución denunciada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en amparo, por escrito presentado el 30 de junio de 1987, insisten en que la vulneración de la tutela judicial efectiva garantizada por el art. 24 de la Constitución se les ha producido por las resoluciones recurridas: Falta la debida motivación, en su criterio, en los Autos de la Audiencia Provincial por los que se deniega la libertad condicional, pues se limitan a expresar las circunstancias legales que han de tenerse en cuenta para su otorgamiento o denegación sin puntualizar concretamente los motivos por los que se adoptan tales resoluciones; la denegación del recurso de casación por motivos formales, impidiendo depurar en dicho recurso los motivos de nulidad de actuaciones que invocan los recurrentes, es una clara denegación de justicia y lo mismo ocurre respecto de las demás irregularidades denunciadas. Por todo ello entienden que procede admitir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tres sentidos denuncian los recurrentes la violación del art. 24 de la Constitución, que garantiza la tutela judicial efectiva, que entienden les ha sido denegada: falta de motivación en los Autos de 15 de enero y 5 de febrero de 1987 denegatorios de los beneficios de la condena condicional; improcedente negativa de acceso al recurso de casación por la providencia de 18 de febrero de 1987 y Auto de la Sala Segunda del Tribunal Supremo de 13 de abril siguiente, desestimatorio del recurso de queja interpuesto contra aquella; e irregularidades procesales causantes de indefensión. Ninguna de las infracciones denunciadas tiene contenido constitucional que justifique una decisión de este Tribunal sobre el fondo de las mismas, según se advirtió en la providencia de 3 de junio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reiterada jurisprudencia de este Tribunal, la exigencia de motivación de las resoluciones judiciales tiene como finalidad que las partes conozcan las razones justificativas de las mismas y garantizar la exclusión de arbitrariedad, sin que el cumplimiento de esta exigencia requiera necesariamente una argumentación extensa, sino que basta el cumplimiento de aquella finalidad mediante una fundamentación que puede ser escueta, concentrada o hacerse asumiendo como suyas otras consideraciones obrantes en autos.  A la luz de esta doctrina, no podría sostenerse que el Auto de 15 de enero de 1987, denegatorio de la libertad condicional, carezca de motivación, porque se exponen en él las circunstancias que han de tenerse en cuenta para su otorgamiento o denegación según el art. 93, regla 2.ª, del Código Penal y con referencia expresa al parecer del Ministerio Fiscal sobre dichas circunstancias se deniega el beneficio solicitado por los recurrentes. Pero es que, además, el Auto de 5 de febrero siguiente, que desestima el recurso de súplica interpuesto contra el primero, completa la argumentación y, con la cita expresa de los arts. 93 y 98 del Código Penal, por la naturaleza y circunstancias de la infracción sancionada, confirma la denegación acordada por el Auto recurrido.  Hay, pues, motivación, sin que la discrepancia de los recurrentes sobre la misma pueda fundar un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que, como dicen los recurrentes, la tutela judicial efectiva garantizada por el art. 24 de la Constitución comprende el acceso a los recursos legales procedentes, cuya utilización no puede denegarse arbitrariamente o a través de una intepretación excesivamente formalista de los requisitos procesales exigibles para su admisión. Mas también lo es que, correspondiendo a los órganos judiciales la decisión sobre admisión o inadmisión de los recursos con arreglo a la ley, el Auto de la Sala Segunda del Tribunal Supremo de 13 de abril de 1987, desestimatorio del recurso de queja, está fundado y no incide en el exceso formalista que permitiría su revisión por este Tribunal. Se razona en él, por aplicación de la doctrina consolidada de la propia Sala sobre la incompatibilidad de los recursos de súplica y de casación, y por lo dispuesto en el art, 849 de la L.E.Cr.  en orden a las resoluciones susceptibles del recurso de casación por infracción de ley, la improcedencia de admitir la queja de los recurrentes.  No se trata, por tanto, de una resolución infundada ni que aplique rigurosamente los requisitos procesales exigibles, sino de la exclusión legal del recurso de casación apreciada, en uso de su competencia exclusiva,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demás irregularidades procesales que se denuncian en el recurso, ni causan indefensión a los recurrentes como señala el Ministerio Fiscal, ni aquellos razonan en sus alegaciones la indefensión concreta que se les haya producido. Se trata, en realidad, de las mismas infracciones examinadas en los fundamentos anteriores, contempladas ahora no desde el ángulo de los remedios o recursos utilizados contra las mismas, sino desde el punto de vista de su contenido.  No es preciso, por tanto, repetir lo ya argumentado sobre la falta de entidad constitucional de dichas infracciones.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